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04A" w:rsidRDefault="00DC504A">
      <w:pPr>
        <w:pStyle w:val="big-header"/>
        <w:ind w:left="0" w:right="1134"/>
        <w:rPr>
          <w:rFonts w:cs="FrankRuehl" w:hint="cs"/>
          <w:sz w:val="32"/>
          <w:rtl/>
        </w:rPr>
      </w:pPr>
      <w:bookmarkStart w:id="0" w:name="_GoBack"/>
      <w:bookmarkEnd w:id="0"/>
      <w:r>
        <w:rPr>
          <w:rFonts w:cs="FrankRuehl" w:hint="cs"/>
          <w:sz w:val="32"/>
          <w:rtl/>
        </w:rPr>
        <w:t>חוק פינוי ובינוי (פיצויים), תשס"ו-2006</w:t>
      </w:r>
    </w:p>
    <w:p w:rsidR="00AD3C8F" w:rsidRDefault="00AD3C8F" w:rsidP="00AD3C8F">
      <w:pPr>
        <w:spacing w:line="320" w:lineRule="auto"/>
        <w:rPr>
          <w:rFonts w:hint="cs"/>
          <w:rtl/>
        </w:rPr>
      </w:pPr>
    </w:p>
    <w:p w:rsidR="00F36FC1" w:rsidRDefault="00F36FC1" w:rsidP="00AD3C8F">
      <w:pPr>
        <w:spacing w:line="320" w:lineRule="auto"/>
        <w:rPr>
          <w:rFonts w:hint="cs"/>
          <w:rtl/>
        </w:rPr>
      </w:pPr>
    </w:p>
    <w:p w:rsidR="00AD3C8F" w:rsidRDefault="00AD3C8F" w:rsidP="00AD3C8F">
      <w:pPr>
        <w:spacing w:line="320" w:lineRule="auto"/>
        <w:rPr>
          <w:rFonts w:cs="FrankRuehl"/>
          <w:szCs w:val="26"/>
          <w:rtl/>
        </w:rPr>
      </w:pPr>
      <w:r w:rsidRPr="00AD3C8F">
        <w:rPr>
          <w:rFonts w:cs="Miriam"/>
          <w:szCs w:val="22"/>
          <w:rtl/>
        </w:rPr>
        <w:t>רשויות ומשפט מנהלי</w:t>
      </w:r>
      <w:r w:rsidRPr="00AD3C8F">
        <w:rPr>
          <w:rFonts w:cs="FrankRuehl"/>
          <w:szCs w:val="26"/>
          <w:rtl/>
        </w:rPr>
        <w:t xml:space="preserve"> – תכנון ובניה – בינוי ופינוי  – פיצויים</w:t>
      </w:r>
    </w:p>
    <w:p w:rsidR="00AD3C8F" w:rsidRPr="00AD3C8F" w:rsidRDefault="00AD3C8F" w:rsidP="00AD3C8F">
      <w:pPr>
        <w:spacing w:line="320" w:lineRule="auto"/>
        <w:rPr>
          <w:rFonts w:cs="Miriam"/>
          <w:szCs w:val="22"/>
          <w:rtl/>
        </w:rPr>
      </w:pPr>
      <w:r w:rsidRPr="00AD3C8F">
        <w:rPr>
          <w:rFonts w:cs="Miriam"/>
          <w:szCs w:val="22"/>
          <w:rtl/>
        </w:rPr>
        <w:t>משפט פרטי וכלכלה</w:t>
      </w:r>
      <w:r w:rsidRPr="00AD3C8F">
        <w:rPr>
          <w:rFonts w:cs="FrankRuehl"/>
          <w:szCs w:val="26"/>
          <w:rtl/>
        </w:rPr>
        <w:t xml:space="preserve"> – קניין – מקרקעין – פינוי והפקעה</w:t>
      </w:r>
    </w:p>
    <w:p w:rsidR="00DC504A" w:rsidRDefault="00DC504A">
      <w:pPr>
        <w:pStyle w:val="big-header"/>
        <w:ind w:left="0" w:right="1134"/>
        <w:rPr>
          <w:rFonts w:cs="FrankRuehl" w:hint="cs"/>
          <w:sz w:val="32"/>
          <w:rtl/>
        </w:rPr>
      </w:pPr>
      <w:r>
        <w:rPr>
          <w:rFonts w:cs="FrankRuehl" w:hint="cs"/>
          <w:sz w:val="32"/>
          <w:rtl/>
        </w:rPr>
        <w:t>תוכן ענינים</w:t>
      </w:r>
    </w:p>
    <w:tbl>
      <w:tblPr>
        <w:bidiVisual/>
        <w:tblW w:w="8333" w:type="dxa"/>
        <w:tblLayout w:type="fixed"/>
        <w:tblLook w:val="0000" w:firstRow="0" w:lastRow="0" w:firstColumn="0" w:lastColumn="0" w:noHBand="0" w:noVBand="0"/>
      </w:tblPr>
      <w:tblGrid>
        <w:gridCol w:w="1247"/>
        <w:gridCol w:w="5669"/>
        <w:gridCol w:w="567"/>
        <w:gridCol w:w="850"/>
      </w:tblGrid>
      <w:tr w:rsidR="008F23AA" w:rsidRPr="008F23AA" w:rsidTr="008F23AA">
        <w:tblPrEx>
          <w:tblCellMar>
            <w:top w:w="0" w:type="dxa"/>
            <w:bottom w:w="0" w:type="dxa"/>
          </w:tblCellMar>
        </w:tblPrEx>
        <w:tc>
          <w:tcPr>
            <w:tcW w:w="1247" w:type="dxa"/>
          </w:tcPr>
          <w:p w:rsidR="008F23AA" w:rsidRPr="008F23AA" w:rsidRDefault="008F23AA" w:rsidP="008F23AA">
            <w:pPr>
              <w:rPr>
                <w:rStyle w:val="default"/>
                <w:rFonts w:cs="Frankruhel" w:hint="cs"/>
                <w:sz w:val="24"/>
                <w:szCs w:val="24"/>
                <w:rtl/>
              </w:rPr>
            </w:pPr>
            <w:r>
              <w:rPr>
                <w:rStyle w:val="default"/>
                <w:sz w:val="24"/>
                <w:szCs w:val="24"/>
                <w:rtl/>
              </w:rPr>
              <w:t xml:space="preserve">סעיף 1 </w:t>
            </w:r>
          </w:p>
        </w:tc>
        <w:tc>
          <w:tcPr>
            <w:tcW w:w="5669" w:type="dxa"/>
          </w:tcPr>
          <w:p w:rsidR="008F23AA" w:rsidRPr="008F23AA" w:rsidRDefault="008F23AA" w:rsidP="008F23AA">
            <w:pPr>
              <w:rPr>
                <w:rStyle w:val="default"/>
                <w:rFonts w:cs="Frankruhel" w:hint="cs"/>
                <w:sz w:val="24"/>
                <w:szCs w:val="24"/>
                <w:rtl/>
              </w:rPr>
            </w:pPr>
            <w:r>
              <w:rPr>
                <w:rStyle w:val="default"/>
                <w:sz w:val="24"/>
                <w:szCs w:val="24"/>
                <w:rtl/>
              </w:rPr>
              <w:t>הגדרות</w:t>
            </w:r>
          </w:p>
        </w:tc>
        <w:tc>
          <w:tcPr>
            <w:tcW w:w="567" w:type="dxa"/>
          </w:tcPr>
          <w:p w:rsidR="008F23AA" w:rsidRPr="008F23AA" w:rsidRDefault="008F23AA" w:rsidP="008F23AA">
            <w:pPr>
              <w:rPr>
                <w:rStyle w:val="Hyperlink"/>
                <w:rFonts w:hint="cs"/>
                <w:rtl/>
              </w:rPr>
            </w:pPr>
            <w:hyperlink w:anchor="Seif1" w:tooltip="הגדרות" w:history="1">
              <w:r w:rsidRPr="008F23AA">
                <w:rPr>
                  <w:rStyle w:val="Hyperlink"/>
                </w:rPr>
                <w:t>Go</w:t>
              </w:r>
            </w:hyperlink>
          </w:p>
        </w:tc>
        <w:tc>
          <w:tcPr>
            <w:tcW w:w="850" w:type="dxa"/>
          </w:tcPr>
          <w:p w:rsidR="008F23AA" w:rsidRPr="008F23AA" w:rsidRDefault="008F23AA" w:rsidP="008F23AA">
            <w:pPr>
              <w:rPr>
                <w:rStyle w:val="default"/>
                <w:rFonts w:cs="Frankruhel" w:hint="cs"/>
                <w:sz w:val="24"/>
                <w:szCs w:val="24"/>
                <w:rtl/>
              </w:rPr>
            </w:pPr>
            <w:r>
              <w:rPr>
                <w:rStyle w:val="default"/>
                <w:rFonts w:cs="Frankruhel"/>
                <w:sz w:val="24"/>
                <w:szCs w:val="24"/>
                <w:rtl/>
              </w:rPr>
              <w:fldChar w:fldCharType="begin"/>
            </w:r>
            <w:r>
              <w:rPr>
                <w:rStyle w:val="default"/>
                <w:sz w:val="24"/>
                <w:szCs w:val="24"/>
                <w:rtl/>
              </w:rPr>
              <w:instrText xml:space="preserve"> </w:instrText>
            </w:r>
            <w:r>
              <w:rPr>
                <w:rStyle w:val="default"/>
                <w:rFonts w:cs="Frankruhel" w:hint="cs"/>
                <w:sz w:val="24"/>
                <w:szCs w:val="24"/>
              </w:rPr>
              <w:instrText>PAGEREF</w:instrText>
            </w:r>
            <w:r>
              <w:rPr>
                <w:rStyle w:val="default"/>
                <w:rFonts w:hint="cs"/>
                <w:sz w:val="24"/>
                <w:szCs w:val="24"/>
                <w:rtl/>
              </w:rPr>
              <w:instrText xml:space="preserve"> </w:instrText>
            </w:r>
            <w:r>
              <w:rPr>
                <w:rStyle w:val="default"/>
                <w:rFonts w:cs="Frankruhel" w:hint="cs"/>
                <w:sz w:val="24"/>
                <w:szCs w:val="24"/>
              </w:rPr>
              <w:instrText>Seif1</w:instrText>
            </w:r>
            <w:r>
              <w:rPr>
                <w:rStyle w:val="default"/>
                <w:sz w:val="24"/>
                <w:szCs w:val="24"/>
                <w:rtl/>
              </w:rPr>
              <w:instrText xml:space="preserve"> </w:instrText>
            </w:r>
            <w:r>
              <w:rPr>
                <w:rStyle w:val="default"/>
                <w:rFonts w:cs="Frankruhel"/>
                <w:sz w:val="24"/>
                <w:szCs w:val="24"/>
                <w:rtl/>
              </w:rPr>
              <w:fldChar w:fldCharType="separate"/>
            </w:r>
            <w:r>
              <w:rPr>
                <w:rStyle w:val="default"/>
                <w:noProof/>
                <w:sz w:val="24"/>
                <w:szCs w:val="24"/>
                <w:rtl/>
              </w:rPr>
              <w:t>2</w:t>
            </w:r>
            <w:r>
              <w:rPr>
                <w:rStyle w:val="default"/>
                <w:rFonts w:cs="Frankruhel"/>
                <w:sz w:val="24"/>
                <w:szCs w:val="24"/>
                <w:rtl/>
              </w:rPr>
              <w:fldChar w:fldCharType="end"/>
            </w:r>
          </w:p>
        </w:tc>
      </w:tr>
      <w:tr w:rsidR="008F23AA" w:rsidRPr="008F23AA" w:rsidTr="008F23AA">
        <w:tblPrEx>
          <w:tblCellMar>
            <w:top w:w="0" w:type="dxa"/>
            <w:bottom w:w="0" w:type="dxa"/>
          </w:tblCellMar>
        </w:tblPrEx>
        <w:tc>
          <w:tcPr>
            <w:tcW w:w="1247" w:type="dxa"/>
          </w:tcPr>
          <w:p w:rsidR="008F23AA" w:rsidRPr="008F23AA" w:rsidRDefault="008F23AA" w:rsidP="008F23AA">
            <w:pPr>
              <w:rPr>
                <w:rStyle w:val="default"/>
                <w:rFonts w:cs="Frankruhel" w:hint="cs"/>
                <w:sz w:val="24"/>
                <w:szCs w:val="24"/>
                <w:rtl/>
              </w:rPr>
            </w:pPr>
            <w:r>
              <w:rPr>
                <w:rStyle w:val="default"/>
                <w:sz w:val="24"/>
                <w:szCs w:val="24"/>
                <w:rtl/>
              </w:rPr>
              <w:t xml:space="preserve">סעיף 2 </w:t>
            </w:r>
          </w:p>
        </w:tc>
        <w:tc>
          <w:tcPr>
            <w:tcW w:w="5669" w:type="dxa"/>
          </w:tcPr>
          <w:p w:rsidR="008F23AA" w:rsidRPr="008F23AA" w:rsidRDefault="008F23AA" w:rsidP="008F23AA">
            <w:pPr>
              <w:rPr>
                <w:rStyle w:val="default"/>
                <w:rFonts w:cs="Frankruhel" w:hint="cs"/>
                <w:sz w:val="24"/>
                <w:szCs w:val="24"/>
                <w:rtl/>
              </w:rPr>
            </w:pPr>
            <w:r>
              <w:rPr>
                <w:rStyle w:val="default"/>
                <w:sz w:val="24"/>
                <w:szCs w:val="24"/>
                <w:rtl/>
              </w:rPr>
              <w:t>אחריות בנזיקין בשל סירוב בלתי סביר לביצוע עסקת פינוי ובינוי</w:t>
            </w:r>
          </w:p>
        </w:tc>
        <w:tc>
          <w:tcPr>
            <w:tcW w:w="567" w:type="dxa"/>
          </w:tcPr>
          <w:p w:rsidR="008F23AA" w:rsidRPr="008F23AA" w:rsidRDefault="008F23AA" w:rsidP="008F23AA">
            <w:pPr>
              <w:rPr>
                <w:rStyle w:val="Hyperlink"/>
                <w:rFonts w:hint="cs"/>
                <w:rtl/>
              </w:rPr>
            </w:pPr>
            <w:hyperlink w:anchor="Seif2" w:tooltip="אחריות בנזיקין בשל סירוב בלתי סביר לביצוע עסקת פינוי ובינוי" w:history="1">
              <w:r w:rsidRPr="008F23AA">
                <w:rPr>
                  <w:rStyle w:val="Hyperlink"/>
                </w:rPr>
                <w:t>Go</w:t>
              </w:r>
            </w:hyperlink>
          </w:p>
        </w:tc>
        <w:tc>
          <w:tcPr>
            <w:tcW w:w="850" w:type="dxa"/>
          </w:tcPr>
          <w:p w:rsidR="008F23AA" w:rsidRPr="008F23AA" w:rsidRDefault="008F23AA" w:rsidP="008F23AA">
            <w:pPr>
              <w:rPr>
                <w:rStyle w:val="default"/>
                <w:rFonts w:cs="Frankruhel" w:hint="cs"/>
                <w:sz w:val="24"/>
                <w:szCs w:val="24"/>
                <w:rtl/>
              </w:rPr>
            </w:pPr>
            <w:r>
              <w:rPr>
                <w:rStyle w:val="default"/>
                <w:rFonts w:cs="Frankruhel"/>
                <w:sz w:val="24"/>
                <w:szCs w:val="24"/>
                <w:rtl/>
              </w:rPr>
              <w:fldChar w:fldCharType="begin"/>
            </w:r>
            <w:r>
              <w:rPr>
                <w:rStyle w:val="default"/>
                <w:sz w:val="24"/>
                <w:szCs w:val="24"/>
                <w:rtl/>
              </w:rPr>
              <w:instrText xml:space="preserve"> </w:instrText>
            </w:r>
            <w:r>
              <w:rPr>
                <w:rStyle w:val="default"/>
                <w:rFonts w:cs="Frankruhel" w:hint="cs"/>
                <w:sz w:val="24"/>
                <w:szCs w:val="24"/>
              </w:rPr>
              <w:instrText>PAGEREF</w:instrText>
            </w:r>
            <w:r>
              <w:rPr>
                <w:rStyle w:val="default"/>
                <w:rFonts w:hint="cs"/>
                <w:sz w:val="24"/>
                <w:szCs w:val="24"/>
                <w:rtl/>
              </w:rPr>
              <w:instrText xml:space="preserve"> </w:instrText>
            </w:r>
            <w:r>
              <w:rPr>
                <w:rStyle w:val="default"/>
                <w:rFonts w:cs="Frankruhel" w:hint="cs"/>
                <w:sz w:val="24"/>
                <w:szCs w:val="24"/>
              </w:rPr>
              <w:instrText>Seif2</w:instrText>
            </w:r>
            <w:r>
              <w:rPr>
                <w:rStyle w:val="default"/>
                <w:sz w:val="24"/>
                <w:szCs w:val="24"/>
                <w:rtl/>
              </w:rPr>
              <w:instrText xml:space="preserve"> </w:instrText>
            </w:r>
            <w:r>
              <w:rPr>
                <w:rStyle w:val="default"/>
                <w:rFonts w:cs="Frankruhel"/>
                <w:sz w:val="24"/>
                <w:szCs w:val="24"/>
                <w:rtl/>
              </w:rPr>
              <w:fldChar w:fldCharType="separate"/>
            </w:r>
            <w:r>
              <w:rPr>
                <w:rStyle w:val="default"/>
                <w:noProof/>
                <w:sz w:val="24"/>
                <w:szCs w:val="24"/>
                <w:rtl/>
              </w:rPr>
              <w:t>3</w:t>
            </w:r>
            <w:r>
              <w:rPr>
                <w:rStyle w:val="default"/>
                <w:rFonts w:cs="Frankruhel"/>
                <w:sz w:val="24"/>
                <w:szCs w:val="24"/>
                <w:rtl/>
              </w:rPr>
              <w:fldChar w:fldCharType="end"/>
            </w:r>
          </w:p>
        </w:tc>
      </w:tr>
      <w:tr w:rsidR="008F23AA" w:rsidRPr="008F23AA" w:rsidTr="008F23AA">
        <w:tblPrEx>
          <w:tblCellMar>
            <w:top w:w="0" w:type="dxa"/>
            <w:bottom w:w="0" w:type="dxa"/>
          </w:tblCellMar>
        </w:tblPrEx>
        <w:tc>
          <w:tcPr>
            <w:tcW w:w="1247" w:type="dxa"/>
          </w:tcPr>
          <w:p w:rsidR="008F23AA" w:rsidRPr="008F23AA" w:rsidRDefault="008F23AA" w:rsidP="008F23AA">
            <w:pPr>
              <w:rPr>
                <w:rStyle w:val="default"/>
                <w:rFonts w:cs="Frankruhel" w:hint="cs"/>
                <w:sz w:val="24"/>
                <w:szCs w:val="24"/>
                <w:rtl/>
              </w:rPr>
            </w:pPr>
            <w:r>
              <w:rPr>
                <w:rStyle w:val="default"/>
                <w:sz w:val="24"/>
                <w:szCs w:val="24"/>
                <w:rtl/>
              </w:rPr>
              <w:t xml:space="preserve">סעיף 2א </w:t>
            </w:r>
          </w:p>
        </w:tc>
        <w:tc>
          <w:tcPr>
            <w:tcW w:w="5669" w:type="dxa"/>
          </w:tcPr>
          <w:p w:rsidR="008F23AA" w:rsidRPr="008F23AA" w:rsidRDefault="008F23AA" w:rsidP="008F23AA">
            <w:pPr>
              <w:rPr>
                <w:rStyle w:val="default"/>
                <w:rFonts w:cs="Frankruhel" w:hint="cs"/>
                <w:sz w:val="24"/>
                <w:szCs w:val="24"/>
                <w:rtl/>
              </w:rPr>
            </w:pPr>
            <w:r>
              <w:rPr>
                <w:rStyle w:val="default"/>
                <w:sz w:val="24"/>
                <w:szCs w:val="24"/>
                <w:rtl/>
              </w:rPr>
              <w:t>שמאי פינוי ובינוי</w:t>
            </w:r>
          </w:p>
        </w:tc>
        <w:tc>
          <w:tcPr>
            <w:tcW w:w="567" w:type="dxa"/>
          </w:tcPr>
          <w:p w:rsidR="008F23AA" w:rsidRPr="008F23AA" w:rsidRDefault="008F23AA" w:rsidP="008F23AA">
            <w:pPr>
              <w:rPr>
                <w:rStyle w:val="Hyperlink"/>
                <w:rFonts w:hint="cs"/>
                <w:rtl/>
              </w:rPr>
            </w:pPr>
            <w:hyperlink w:anchor="Seif6" w:tooltip="שמאי פינוי ובינוי" w:history="1">
              <w:r w:rsidRPr="008F23AA">
                <w:rPr>
                  <w:rStyle w:val="Hyperlink"/>
                </w:rPr>
                <w:t>Go</w:t>
              </w:r>
            </w:hyperlink>
          </w:p>
        </w:tc>
        <w:tc>
          <w:tcPr>
            <w:tcW w:w="850" w:type="dxa"/>
          </w:tcPr>
          <w:p w:rsidR="008F23AA" w:rsidRPr="008F23AA" w:rsidRDefault="008F23AA" w:rsidP="008F23AA">
            <w:pPr>
              <w:rPr>
                <w:rStyle w:val="default"/>
                <w:rFonts w:cs="Frankruhel" w:hint="cs"/>
                <w:sz w:val="24"/>
                <w:szCs w:val="24"/>
                <w:rtl/>
              </w:rPr>
            </w:pPr>
            <w:r>
              <w:rPr>
                <w:rStyle w:val="default"/>
                <w:rFonts w:cs="Frankruhel"/>
                <w:sz w:val="24"/>
                <w:szCs w:val="24"/>
                <w:rtl/>
              </w:rPr>
              <w:fldChar w:fldCharType="begin"/>
            </w:r>
            <w:r>
              <w:rPr>
                <w:rStyle w:val="default"/>
                <w:sz w:val="24"/>
                <w:szCs w:val="24"/>
                <w:rtl/>
              </w:rPr>
              <w:instrText xml:space="preserve"> </w:instrText>
            </w:r>
            <w:r>
              <w:rPr>
                <w:rStyle w:val="default"/>
                <w:rFonts w:cs="Frankruhel" w:hint="cs"/>
                <w:sz w:val="24"/>
                <w:szCs w:val="24"/>
              </w:rPr>
              <w:instrText>PAGEREF</w:instrText>
            </w:r>
            <w:r>
              <w:rPr>
                <w:rStyle w:val="default"/>
                <w:rFonts w:hint="cs"/>
                <w:sz w:val="24"/>
                <w:szCs w:val="24"/>
                <w:rtl/>
              </w:rPr>
              <w:instrText xml:space="preserve"> </w:instrText>
            </w:r>
            <w:r>
              <w:rPr>
                <w:rStyle w:val="default"/>
                <w:rFonts w:cs="Frankruhel" w:hint="cs"/>
                <w:sz w:val="24"/>
                <w:szCs w:val="24"/>
              </w:rPr>
              <w:instrText>Seif6</w:instrText>
            </w:r>
            <w:r>
              <w:rPr>
                <w:rStyle w:val="default"/>
                <w:sz w:val="24"/>
                <w:szCs w:val="24"/>
                <w:rtl/>
              </w:rPr>
              <w:instrText xml:space="preserve"> </w:instrText>
            </w:r>
            <w:r>
              <w:rPr>
                <w:rStyle w:val="default"/>
                <w:rFonts w:cs="Frankruhel"/>
                <w:sz w:val="24"/>
                <w:szCs w:val="24"/>
                <w:rtl/>
              </w:rPr>
              <w:fldChar w:fldCharType="separate"/>
            </w:r>
            <w:r>
              <w:rPr>
                <w:rStyle w:val="default"/>
                <w:noProof/>
                <w:sz w:val="24"/>
                <w:szCs w:val="24"/>
                <w:rtl/>
              </w:rPr>
              <w:t>3</w:t>
            </w:r>
            <w:r>
              <w:rPr>
                <w:rStyle w:val="default"/>
                <w:rFonts w:cs="Frankruhel"/>
                <w:sz w:val="24"/>
                <w:szCs w:val="24"/>
                <w:rtl/>
              </w:rPr>
              <w:fldChar w:fldCharType="end"/>
            </w:r>
          </w:p>
        </w:tc>
      </w:tr>
      <w:tr w:rsidR="008F23AA" w:rsidRPr="008F23AA" w:rsidTr="008F23AA">
        <w:tblPrEx>
          <w:tblCellMar>
            <w:top w:w="0" w:type="dxa"/>
            <w:bottom w:w="0" w:type="dxa"/>
          </w:tblCellMar>
        </w:tblPrEx>
        <w:tc>
          <w:tcPr>
            <w:tcW w:w="1247" w:type="dxa"/>
          </w:tcPr>
          <w:p w:rsidR="008F23AA" w:rsidRPr="008F23AA" w:rsidRDefault="008F23AA" w:rsidP="008F23AA">
            <w:pPr>
              <w:rPr>
                <w:rStyle w:val="default"/>
                <w:rFonts w:cs="Frankruhel" w:hint="cs"/>
                <w:sz w:val="24"/>
                <w:szCs w:val="24"/>
                <w:rtl/>
              </w:rPr>
            </w:pPr>
            <w:r>
              <w:rPr>
                <w:rStyle w:val="default"/>
                <w:sz w:val="24"/>
                <w:szCs w:val="24"/>
                <w:rtl/>
              </w:rPr>
              <w:t xml:space="preserve">סעיף 2ב </w:t>
            </w:r>
          </w:p>
        </w:tc>
        <w:tc>
          <w:tcPr>
            <w:tcW w:w="5669" w:type="dxa"/>
          </w:tcPr>
          <w:p w:rsidR="008F23AA" w:rsidRPr="008F23AA" w:rsidRDefault="008F23AA" w:rsidP="008F23AA">
            <w:pPr>
              <w:rPr>
                <w:rStyle w:val="default"/>
                <w:rFonts w:cs="Frankruhel" w:hint="cs"/>
                <w:sz w:val="24"/>
                <w:szCs w:val="24"/>
                <w:rtl/>
              </w:rPr>
            </w:pPr>
            <w:r>
              <w:rPr>
                <w:rStyle w:val="default"/>
                <w:sz w:val="24"/>
                <w:szCs w:val="24"/>
                <w:rtl/>
              </w:rPr>
              <w:t>רשימת השמאים</w:t>
            </w:r>
          </w:p>
        </w:tc>
        <w:tc>
          <w:tcPr>
            <w:tcW w:w="567" w:type="dxa"/>
          </w:tcPr>
          <w:p w:rsidR="008F23AA" w:rsidRPr="008F23AA" w:rsidRDefault="008F23AA" w:rsidP="008F23AA">
            <w:pPr>
              <w:rPr>
                <w:rStyle w:val="Hyperlink"/>
                <w:rFonts w:hint="cs"/>
                <w:rtl/>
              </w:rPr>
            </w:pPr>
            <w:hyperlink w:anchor="Seif7" w:tooltip="רשימת השמאים" w:history="1">
              <w:r w:rsidRPr="008F23AA">
                <w:rPr>
                  <w:rStyle w:val="Hyperlink"/>
                </w:rPr>
                <w:t>Go</w:t>
              </w:r>
            </w:hyperlink>
          </w:p>
        </w:tc>
        <w:tc>
          <w:tcPr>
            <w:tcW w:w="850" w:type="dxa"/>
          </w:tcPr>
          <w:p w:rsidR="008F23AA" w:rsidRPr="008F23AA" w:rsidRDefault="008F23AA" w:rsidP="008F23AA">
            <w:pPr>
              <w:rPr>
                <w:rStyle w:val="default"/>
                <w:rFonts w:cs="Frankruhel" w:hint="cs"/>
                <w:sz w:val="24"/>
                <w:szCs w:val="24"/>
                <w:rtl/>
              </w:rPr>
            </w:pPr>
            <w:r>
              <w:rPr>
                <w:rStyle w:val="default"/>
                <w:rFonts w:cs="Frankruhel"/>
                <w:sz w:val="24"/>
                <w:szCs w:val="24"/>
                <w:rtl/>
              </w:rPr>
              <w:fldChar w:fldCharType="begin"/>
            </w:r>
            <w:r>
              <w:rPr>
                <w:rStyle w:val="default"/>
                <w:sz w:val="24"/>
                <w:szCs w:val="24"/>
                <w:rtl/>
              </w:rPr>
              <w:instrText xml:space="preserve"> </w:instrText>
            </w:r>
            <w:r>
              <w:rPr>
                <w:rStyle w:val="default"/>
                <w:rFonts w:cs="Frankruhel" w:hint="cs"/>
                <w:sz w:val="24"/>
                <w:szCs w:val="24"/>
              </w:rPr>
              <w:instrText>PAGEREF</w:instrText>
            </w:r>
            <w:r>
              <w:rPr>
                <w:rStyle w:val="default"/>
                <w:rFonts w:hint="cs"/>
                <w:sz w:val="24"/>
                <w:szCs w:val="24"/>
                <w:rtl/>
              </w:rPr>
              <w:instrText xml:space="preserve"> </w:instrText>
            </w:r>
            <w:r>
              <w:rPr>
                <w:rStyle w:val="default"/>
                <w:rFonts w:cs="Frankruhel" w:hint="cs"/>
                <w:sz w:val="24"/>
                <w:szCs w:val="24"/>
              </w:rPr>
              <w:instrText>Seif7</w:instrText>
            </w:r>
            <w:r>
              <w:rPr>
                <w:rStyle w:val="default"/>
                <w:sz w:val="24"/>
                <w:szCs w:val="24"/>
                <w:rtl/>
              </w:rPr>
              <w:instrText xml:space="preserve"> </w:instrText>
            </w:r>
            <w:r>
              <w:rPr>
                <w:rStyle w:val="default"/>
                <w:rFonts w:cs="Frankruhel"/>
                <w:sz w:val="24"/>
                <w:szCs w:val="24"/>
                <w:rtl/>
              </w:rPr>
              <w:fldChar w:fldCharType="separate"/>
            </w:r>
            <w:r>
              <w:rPr>
                <w:rStyle w:val="default"/>
                <w:noProof/>
                <w:sz w:val="24"/>
                <w:szCs w:val="24"/>
                <w:rtl/>
              </w:rPr>
              <w:t>4</w:t>
            </w:r>
            <w:r>
              <w:rPr>
                <w:rStyle w:val="default"/>
                <w:rFonts w:cs="Frankruhel"/>
                <w:sz w:val="24"/>
                <w:szCs w:val="24"/>
                <w:rtl/>
              </w:rPr>
              <w:fldChar w:fldCharType="end"/>
            </w:r>
          </w:p>
        </w:tc>
      </w:tr>
      <w:tr w:rsidR="008F23AA" w:rsidRPr="008F23AA" w:rsidTr="008F23AA">
        <w:tblPrEx>
          <w:tblCellMar>
            <w:top w:w="0" w:type="dxa"/>
            <w:bottom w:w="0" w:type="dxa"/>
          </w:tblCellMar>
        </w:tblPrEx>
        <w:tc>
          <w:tcPr>
            <w:tcW w:w="1247" w:type="dxa"/>
          </w:tcPr>
          <w:p w:rsidR="008F23AA" w:rsidRPr="008F23AA" w:rsidRDefault="008F23AA" w:rsidP="008F23AA">
            <w:pPr>
              <w:rPr>
                <w:rStyle w:val="default"/>
                <w:rFonts w:cs="Frankruhel" w:hint="cs"/>
                <w:sz w:val="24"/>
                <w:szCs w:val="24"/>
                <w:rtl/>
              </w:rPr>
            </w:pPr>
            <w:r>
              <w:rPr>
                <w:rStyle w:val="default"/>
                <w:sz w:val="24"/>
                <w:szCs w:val="24"/>
                <w:rtl/>
              </w:rPr>
              <w:t xml:space="preserve">סעיף 3 </w:t>
            </w:r>
          </w:p>
        </w:tc>
        <w:tc>
          <w:tcPr>
            <w:tcW w:w="5669" w:type="dxa"/>
          </w:tcPr>
          <w:p w:rsidR="008F23AA" w:rsidRPr="008F23AA" w:rsidRDefault="008F23AA" w:rsidP="008F23AA">
            <w:pPr>
              <w:rPr>
                <w:rStyle w:val="default"/>
                <w:rFonts w:cs="Frankruhel" w:hint="cs"/>
                <w:sz w:val="24"/>
                <w:szCs w:val="24"/>
                <w:rtl/>
              </w:rPr>
            </w:pPr>
            <w:r>
              <w:rPr>
                <w:rStyle w:val="default"/>
                <w:sz w:val="24"/>
                <w:szCs w:val="24"/>
                <w:rtl/>
              </w:rPr>
              <w:t>הקטנת שיעור הפיצויים</w:t>
            </w:r>
          </w:p>
        </w:tc>
        <w:tc>
          <w:tcPr>
            <w:tcW w:w="567" w:type="dxa"/>
          </w:tcPr>
          <w:p w:rsidR="008F23AA" w:rsidRPr="008F23AA" w:rsidRDefault="008F23AA" w:rsidP="008F23AA">
            <w:pPr>
              <w:rPr>
                <w:rStyle w:val="Hyperlink"/>
                <w:rFonts w:hint="cs"/>
                <w:rtl/>
              </w:rPr>
            </w:pPr>
            <w:hyperlink w:anchor="Seif3" w:tooltip="הקטנת שיעור הפיצויים" w:history="1">
              <w:r w:rsidRPr="008F23AA">
                <w:rPr>
                  <w:rStyle w:val="Hyperlink"/>
                </w:rPr>
                <w:t>Go</w:t>
              </w:r>
            </w:hyperlink>
          </w:p>
        </w:tc>
        <w:tc>
          <w:tcPr>
            <w:tcW w:w="850" w:type="dxa"/>
          </w:tcPr>
          <w:p w:rsidR="008F23AA" w:rsidRPr="008F23AA" w:rsidRDefault="008F23AA" w:rsidP="008F23AA">
            <w:pPr>
              <w:rPr>
                <w:rStyle w:val="default"/>
                <w:rFonts w:cs="Frankruhel" w:hint="cs"/>
                <w:sz w:val="24"/>
                <w:szCs w:val="24"/>
                <w:rtl/>
              </w:rPr>
            </w:pPr>
            <w:r>
              <w:rPr>
                <w:rStyle w:val="default"/>
                <w:rFonts w:cs="Frankruhel"/>
                <w:sz w:val="24"/>
                <w:szCs w:val="24"/>
                <w:rtl/>
              </w:rPr>
              <w:fldChar w:fldCharType="begin"/>
            </w:r>
            <w:r>
              <w:rPr>
                <w:rStyle w:val="default"/>
                <w:sz w:val="24"/>
                <w:szCs w:val="24"/>
                <w:rtl/>
              </w:rPr>
              <w:instrText xml:space="preserve"> </w:instrText>
            </w:r>
            <w:r>
              <w:rPr>
                <w:rStyle w:val="default"/>
                <w:rFonts w:cs="Frankruhel" w:hint="cs"/>
                <w:sz w:val="24"/>
                <w:szCs w:val="24"/>
              </w:rPr>
              <w:instrText>PAGEREF</w:instrText>
            </w:r>
            <w:r>
              <w:rPr>
                <w:rStyle w:val="default"/>
                <w:rFonts w:hint="cs"/>
                <w:sz w:val="24"/>
                <w:szCs w:val="24"/>
                <w:rtl/>
              </w:rPr>
              <w:instrText xml:space="preserve"> </w:instrText>
            </w:r>
            <w:r>
              <w:rPr>
                <w:rStyle w:val="default"/>
                <w:rFonts w:cs="Frankruhel" w:hint="cs"/>
                <w:sz w:val="24"/>
                <w:szCs w:val="24"/>
              </w:rPr>
              <w:instrText>Seif3</w:instrText>
            </w:r>
            <w:r>
              <w:rPr>
                <w:rStyle w:val="default"/>
                <w:sz w:val="24"/>
                <w:szCs w:val="24"/>
                <w:rtl/>
              </w:rPr>
              <w:instrText xml:space="preserve"> </w:instrText>
            </w:r>
            <w:r>
              <w:rPr>
                <w:rStyle w:val="default"/>
                <w:rFonts w:cs="Frankruhel"/>
                <w:sz w:val="24"/>
                <w:szCs w:val="24"/>
                <w:rtl/>
              </w:rPr>
              <w:fldChar w:fldCharType="separate"/>
            </w:r>
            <w:r>
              <w:rPr>
                <w:rStyle w:val="default"/>
                <w:noProof/>
                <w:sz w:val="24"/>
                <w:szCs w:val="24"/>
                <w:rtl/>
              </w:rPr>
              <w:t>5</w:t>
            </w:r>
            <w:r>
              <w:rPr>
                <w:rStyle w:val="default"/>
                <w:rFonts w:cs="Frankruhel"/>
                <w:sz w:val="24"/>
                <w:szCs w:val="24"/>
                <w:rtl/>
              </w:rPr>
              <w:fldChar w:fldCharType="end"/>
            </w:r>
          </w:p>
        </w:tc>
      </w:tr>
      <w:tr w:rsidR="008F23AA" w:rsidRPr="008F23AA" w:rsidTr="008F23AA">
        <w:tblPrEx>
          <w:tblCellMar>
            <w:top w:w="0" w:type="dxa"/>
            <w:bottom w:w="0" w:type="dxa"/>
          </w:tblCellMar>
        </w:tblPrEx>
        <w:tc>
          <w:tcPr>
            <w:tcW w:w="1247" w:type="dxa"/>
          </w:tcPr>
          <w:p w:rsidR="008F23AA" w:rsidRPr="008F23AA" w:rsidRDefault="008F23AA" w:rsidP="008F23AA">
            <w:pPr>
              <w:rPr>
                <w:rStyle w:val="default"/>
                <w:rFonts w:cs="Frankruhel" w:hint="cs"/>
                <w:sz w:val="24"/>
                <w:szCs w:val="24"/>
                <w:rtl/>
              </w:rPr>
            </w:pPr>
            <w:r>
              <w:rPr>
                <w:rStyle w:val="default"/>
                <w:sz w:val="24"/>
                <w:szCs w:val="24"/>
                <w:rtl/>
              </w:rPr>
              <w:t xml:space="preserve">סעיף 4 </w:t>
            </w:r>
          </w:p>
        </w:tc>
        <w:tc>
          <w:tcPr>
            <w:tcW w:w="5669" w:type="dxa"/>
          </w:tcPr>
          <w:p w:rsidR="008F23AA" w:rsidRPr="008F23AA" w:rsidRDefault="008F23AA" w:rsidP="008F23AA">
            <w:pPr>
              <w:rPr>
                <w:rStyle w:val="default"/>
                <w:rFonts w:cs="Frankruhel" w:hint="cs"/>
                <w:sz w:val="24"/>
                <w:szCs w:val="24"/>
                <w:rtl/>
              </w:rPr>
            </w:pPr>
            <w:r>
              <w:rPr>
                <w:rStyle w:val="default"/>
                <w:sz w:val="24"/>
                <w:szCs w:val="24"/>
                <w:rtl/>
              </w:rPr>
              <w:t>בעלות על יותר מדירה אחת</w:t>
            </w:r>
          </w:p>
        </w:tc>
        <w:tc>
          <w:tcPr>
            <w:tcW w:w="567" w:type="dxa"/>
          </w:tcPr>
          <w:p w:rsidR="008F23AA" w:rsidRPr="008F23AA" w:rsidRDefault="008F23AA" w:rsidP="008F23AA">
            <w:pPr>
              <w:rPr>
                <w:rStyle w:val="Hyperlink"/>
                <w:rFonts w:hint="cs"/>
                <w:rtl/>
              </w:rPr>
            </w:pPr>
            <w:hyperlink w:anchor="Seif4" w:tooltip="בעלות על יותר מדירה אחת" w:history="1">
              <w:r w:rsidRPr="008F23AA">
                <w:rPr>
                  <w:rStyle w:val="Hyperlink"/>
                </w:rPr>
                <w:t>Go</w:t>
              </w:r>
            </w:hyperlink>
          </w:p>
        </w:tc>
        <w:tc>
          <w:tcPr>
            <w:tcW w:w="850" w:type="dxa"/>
          </w:tcPr>
          <w:p w:rsidR="008F23AA" w:rsidRPr="008F23AA" w:rsidRDefault="008F23AA" w:rsidP="008F23AA">
            <w:pPr>
              <w:rPr>
                <w:rStyle w:val="default"/>
                <w:rFonts w:cs="Frankruhel" w:hint="cs"/>
                <w:sz w:val="24"/>
                <w:szCs w:val="24"/>
                <w:rtl/>
              </w:rPr>
            </w:pPr>
            <w:r>
              <w:rPr>
                <w:rStyle w:val="default"/>
                <w:rFonts w:cs="Frankruhel"/>
                <w:sz w:val="24"/>
                <w:szCs w:val="24"/>
                <w:rtl/>
              </w:rPr>
              <w:fldChar w:fldCharType="begin"/>
            </w:r>
            <w:r>
              <w:rPr>
                <w:rStyle w:val="default"/>
                <w:sz w:val="24"/>
                <w:szCs w:val="24"/>
                <w:rtl/>
              </w:rPr>
              <w:instrText xml:space="preserve"> </w:instrText>
            </w:r>
            <w:r>
              <w:rPr>
                <w:rStyle w:val="default"/>
                <w:rFonts w:cs="Frankruhel" w:hint="cs"/>
                <w:sz w:val="24"/>
                <w:szCs w:val="24"/>
              </w:rPr>
              <w:instrText>PAGEREF</w:instrText>
            </w:r>
            <w:r>
              <w:rPr>
                <w:rStyle w:val="default"/>
                <w:rFonts w:hint="cs"/>
                <w:sz w:val="24"/>
                <w:szCs w:val="24"/>
                <w:rtl/>
              </w:rPr>
              <w:instrText xml:space="preserve"> </w:instrText>
            </w:r>
            <w:r>
              <w:rPr>
                <w:rStyle w:val="default"/>
                <w:rFonts w:cs="Frankruhel" w:hint="cs"/>
                <w:sz w:val="24"/>
                <w:szCs w:val="24"/>
              </w:rPr>
              <w:instrText>Seif4</w:instrText>
            </w:r>
            <w:r>
              <w:rPr>
                <w:rStyle w:val="default"/>
                <w:sz w:val="24"/>
                <w:szCs w:val="24"/>
                <w:rtl/>
              </w:rPr>
              <w:instrText xml:space="preserve"> </w:instrText>
            </w:r>
            <w:r>
              <w:rPr>
                <w:rStyle w:val="default"/>
                <w:rFonts w:cs="Frankruhel"/>
                <w:sz w:val="24"/>
                <w:szCs w:val="24"/>
                <w:rtl/>
              </w:rPr>
              <w:fldChar w:fldCharType="separate"/>
            </w:r>
            <w:r>
              <w:rPr>
                <w:rStyle w:val="default"/>
                <w:noProof/>
                <w:sz w:val="24"/>
                <w:szCs w:val="24"/>
                <w:rtl/>
              </w:rPr>
              <w:t>5</w:t>
            </w:r>
            <w:r>
              <w:rPr>
                <w:rStyle w:val="default"/>
                <w:rFonts w:cs="Frankruhel"/>
                <w:sz w:val="24"/>
                <w:szCs w:val="24"/>
                <w:rtl/>
              </w:rPr>
              <w:fldChar w:fldCharType="end"/>
            </w:r>
          </w:p>
        </w:tc>
      </w:tr>
      <w:tr w:rsidR="008F23AA" w:rsidRPr="008F23AA" w:rsidTr="008F23AA">
        <w:tblPrEx>
          <w:tblCellMar>
            <w:top w:w="0" w:type="dxa"/>
            <w:bottom w:w="0" w:type="dxa"/>
          </w:tblCellMar>
        </w:tblPrEx>
        <w:tc>
          <w:tcPr>
            <w:tcW w:w="1247" w:type="dxa"/>
          </w:tcPr>
          <w:p w:rsidR="008F23AA" w:rsidRPr="008F23AA" w:rsidRDefault="008F23AA" w:rsidP="008F23AA">
            <w:pPr>
              <w:rPr>
                <w:rStyle w:val="default"/>
                <w:rFonts w:cs="Frankruhel" w:hint="cs"/>
                <w:sz w:val="24"/>
                <w:szCs w:val="24"/>
                <w:rtl/>
              </w:rPr>
            </w:pPr>
            <w:r>
              <w:rPr>
                <w:rStyle w:val="default"/>
                <w:sz w:val="24"/>
                <w:szCs w:val="24"/>
                <w:rtl/>
              </w:rPr>
              <w:t xml:space="preserve">סעיף 5 </w:t>
            </w:r>
          </w:p>
        </w:tc>
        <w:tc>
          <w:tcPr>
            <w:tcW w:w="5669" w:type="dxa"/>
          </w:tcPr>
          <w:p w:rsidR="008F23AA" w:rsidRPr="008F23AA" w:rsidRDefault="008F23AA" w:rsidP="008F23AA">
            <w:pPr>
              <w:rPr>
                <w:rStyle w:val="default"/>
                <w:rFonts w:cs="Frankruhel" w:hint="cs"/>
                <w:sz w:val="24"/>
                <w:szCs w:val="24"/>
                <w:rtl/>
              </w:rPr>
            </w:pPr>
            <w:r>
              <w:rPr>
                <w:rStyle w:val="default"/>
                <w:sz w:val="24"/>
                <w:szCs w:val="24"/>
                <w:rtl/>
              </w:rPr>
              <w:t>תחולת פקודת הנזיקין</w:t>
            </w:r>
          </w:p>
        </w:tc>
        <w:tc>
          <w:tcPr>
            <w:tcW w:w="567" w:type="dxa"/>
          </w:tcPr>
          <w:p w:rsidR="008F23AA" w:rsidRPr="008F23AA" w:rsidRDefault="008F23AA" w:rsidP="008F23AA">
            <w:pPr>
              <w:rPr>
                <w:rStyle w:val="Hyperlink"/>
                <w:rFonts w:hint="cs"/>
                <w:rtl/>
              </w:rPr>
            </w:pPr>
            <w:hyperlink w:anchor="Seif5" w:tooltip="תחולת פקודת הנזיקין" w:history="1">
              <w:r w:rsidRPr="008F23AA">
                <w:rPr>
                  <w:rStyle w:val="Hyperlink"/>
                </w:rPr>
                <w:t>Go</w:t>
              </w:r>
            </w:hyperlink>
          </w:p>
        </w:tc>
        <w:tc>
          <w:tcPr>
            <w:tcW w:w="850" w:type="dxa"/>
          </w:tcPr>
          <w:p w:rsidR="008F23AA" w:rsidRPr="008F23AA" w:rsidRDefault="008F23AA" w:rsidP="008F23AA">
            <w:pPr>
              <w:rPr>
                <w:rStyle w:val="default"/>
                <w:rFonts w:cs="Frankruhel" w:hint="cs"/>
                <w:sz w:val="24"/>
                <w:szCs w:val="24"/>
                <w:rtl/>
              </w:rPr>
            </w:pPr>
            <w:r>
              <w:rPr>
                <w:rStyle w:val="default"/>
                <w:rFonts w:cs="Frankruhel"/>
                <w:sz w:val="24"/>
                <w:szCs w:val="24"/>
                <w:rtl/>
              </w:rPr>
              <w:fldChar w:fldCharType="begin"/>
            </w:r>
            <w:r>
              <w:rPr>
                <w:rStyle w:val="default"/>
                <w:sz w:val="24"/>
                <w:szCs w:val="24"/>
                <w:rtl/>
              </w:rPr>
              <w:instrText xml:space="preserve"> </w:instrText>
            </w:r>
            <w:r>
              <w:rPr>
                <w:rStyle w:val="default"/>
                <w:rFonts w:cs="Frankruhel" w:hint="cs"/>
                <w:sz w:val="24"/>
                <w:szCs w:val="24"/>
              </w:rPr>
              <w:instrText>PAGEREF</w:instrText>
            </w:r>
            <w:r>
              <w:rPr>
                <w:rStyle w:val="default"/>
                <w:rFonts w:hint="cs"/>
                <w:sz w:val="24"/>
                <w:szCs w:val="24"/>
                <w:rtl/>
              </w:rPr>
              <w:instrText xml:space="preserve"> </w:instrText>
            </w:r>
            <w:r>
              <w:rPr>
                <w:rStyle w:val="default"/>
                <w:rFonts w:cs="Frankruhel" w:hint="cs"/>
                <w:sz w:val="24"/>
                <w:szCs w:val="24"/>
              </w:rPr>
              <w:instrText>Seif5</w:instrText>
            </w:r>
            <w:r>
              <w:rPr>
                <w:rStyle w:val="default"/>
                <w:sz w:val="24"/>
                <w:szCs w:val="24"/>
                <w:rtl/>
              </w:rPr>
              <w:instrText xml:space="preserve"> </w:instrText>
            </w:r>
            <w:r>
              <w:rPr>
                <w:rStyle w:val="default"/>
                <w:rFonts w:cs="Frankruhel"/>
                <w:sz w:val="24"/>
                <w:szCs w:val="24"/>
                <w:rtl/>
              </w:rPr>
              <w:fldChar w:fldCharType="separate"/>
            </w:r>
            <w:r>
              <w:rPr>
                <w:rStyle w:val="default"/>
                <w:noProof/>
                <w:sz w:val="24"/>
                <w:szCs w:val="24"/>
                <w:rtl/>
              </w:rPr>
              <w:t>5</w:t>
            </w:r>
            <w:r>
              <w:rPr>
                <w:rStyle w:val="default"/>
                <w:rFonts w:cs="Frankruhel"/>
                <w:sz w:val="24"/>
                <w:szCs w:val="24"/>
                <w:rtl/>
              </w:rPr>
              <w:fldChar w:fldCharType="end"/>
            </w:r>
          </w:p>
        </w:tc>
      </w:tr>
      <w:tr w:rsidR="008F23AA" w:rsidRPr="008F23AA" w:rsidTr="008F23AA">
        <w:tblPrEx>
          <w:tblCellMar>
            <w:top w:w="0" w:type="dxa"/>
            <w:bottom w:w="0" w:type="dxa"/>
          </w:tblCellMar>
        </w:tblPrEx>
        <w:tc>
          <w:tcPr>
            <w:tcW w:w="1247" w:type="dxa"/>
          </w:tcPr>
          <w:p w:rsidR="008F23AA" w:rsidRPr="008F23AA" w:rsidRDefault="008F23AA" w:rsidP="008F23AA">
            <w:pPr>
              <w:rPr>
                <w:rStyle w:val="default"/>
                <w:rFonts w:cs="Frankruhel" w:hint="cs"/>
                <w:sz w:val="24"/>
                <w:szCs w:val="24"/>
                <w:rtl/>
              </w:rPr>
            </w:pPr>
            <w:r>
              <w:rPr>
                <w:rStyle w:val="default"/>
                <w:sz w:val="24"/>
                <w:szCs w:val="24"/>
                <w:rtl/>
              </w:rPr>
              <w:t xml:space="preserve">סעיף 6 </w:t>
            </w:r>
          </w:p>
        </w:tc>
        <w:tc>
          <w:tcPr>
            <w:tcW w:w="5669" w:type="dxa"/>
          </w:tcPr>
          <w:p w:rsidR="008F23AA" w:rsidRPr="008F23AA" w:rsidRDefault="008F23AA" w:rsidP="008F23AA">
            <w:pPr>
              <w:rPr>
                <w:rStyle w:val="default"/>
                <w:rFonts w:cs="Frankruhel" w:hint="cs"/>
                <w:sz w:val="24"/>
                <w:szCs w:val="24"/>
                <w:rtl/>
              </w:rPr>
            </w:pPr>
            <w:r>
              <w:rPr>
                <w:rStyle w:val="default"/>
                <w:sz w:val="24"/>
                <w:szCs w:val="24"/>
                <w:rtl/>
              </w:rPr>
              <w:t>חובות גילוי ושקיפות</w:t>
            </w:r>
          </w:p>
        </w:tc>
        <w:tc>
          <w:tcPr>
            <w:tcW w:w="567" w:type="dxa"/>
          </w:tcPr>
          <w:p w:rsidR="008F23AA" w:rsidRPr="008F23AA" w:rsidRDefault="008F23AA" w:rsidP="008F23AA">
            <w:pPr>
              <w:rPr>
                <w:rStyle w:val="Hyperlink"/>
                <w:rFonts w:hint="cs"/>
                <w:rtl/>
              </w:rPr>
            </w:pPr>
            <w:hyperlink w:anchor="Seif8" w:tooltip="חובות גילוי ושקיפות" w:history="1">
              <w:r w:rsidRPr="008F23AA">
                <w:rPr>
                  <w:rStyle w:val="Hyperlink"/>
                </w:rPr>
                <w:t>Go</w:t>
              </w:r>
            </w:hyperlink>
          </w:p>
        </w:tc>
        <w:tc>
          <w:tcPr>
            <w:tcW w:w="850" w:type="dxa"/>
          </w:tcPr>
          <w:p w:rsidR="008F23AA" w:rsidRPr="008F23AA" w:rsidRDefault="008F23AA" w:rsidP="008F23AA">
            <w:pPr>
              <w:rPr>
                <w:rStyle w:val="default"/>
                <w:rFonts w:cs="Frankruhel" w:hint="cs"/>
                <w:sz w:val="24"/>
                <w:szCs w:val="24"/>
                <w:rtl/>
              </w:rPr>
            </w:pPr>
            <w:r>
              <w:rPr>
                <w:rStyle w:val="default"/>
                <w:rFonts w:cs="Frankruhel"/>
                <w:sz w:val="24"/>
                <w:szCs w:val="24"/>
                <w:rtl/>
              </w:rPr>
              <w:fldChar w:fldCharType="begin"/>
            </w:r>
            <w:r>
              <w:rPr>
                <w:rStyle w:val="default"/>
                <w:sz w:val="24"/>
                <w:szCs w:val="24"/>
                <w:rtl/>
              </w:rPr>
              <w:instrText xml:space="preserve"> </w:instrText>
            </w:r>
            <w:r>
              <w:rPr>
                <w:rStyle w:val="default"/>
                <w:rFonts w:cs="Frankruhel" w:hint="cs"/>
                <w:sz w:val="24"/>
                <w:szCs w:val="24"/>
              </w:rPr>
              <w:instrText>PAGEREF</w:instrText>
            </w:r>
            <w:r>
              <w:rPr>
                <w:rStyle w:val="default"/>
                <w:rFonts w:hint="cs"/>
                <w:sz w:val="24"/>
                <w:szCs w:val="24"/>
                <w:rtl/>
              </w:rPr>
              <w:instrText xml:space="preserve"> </w:instrText>
            </w:r>
            <w:r>
              <w:rPr>
                <w:rStyle w:val="default"/>
                <w:rFonts w:cs="Frankruhel" w:hint="cs"/>
                <w:sz w:val="24"/>
                <w:szCs w:val="24"/>
              </w:rPr>
              <w:instrText>Seif8</w:instrText>
            </w:r>
            <w:r>
              <w:rPr>
                <w:rStyle w:val="default"/>
                <w:sz w:val="24"/>
                <w:szCs w:val="24"/>
                <w:rtl/>
              </w:rPr>
              <w:instrText xml:space="preserve"> </w:instrText>
            </w:r>
            <w:r>
              <w:rPr>
                <w:rStyle w:val="default"/>
                <w:rFonts w:cs="Frankruhel"/>
                <w:sz w:val="24"/>
                <w:szCs w:val="24"/>
                <w:rtl/>
              </w:rPr>
              <w:fldChar w:fldCharType="separate"/>
            </w:r>
            <w:r>
              <w:rPr>
                <w:rStyle w:val="default"/>
                <w:noProof/>
                <w:sz w:val="24"/>
                <w:szCs w:val="24"/>
                <w:rtl/>
              </w:rPr>
              <w:t>5</w:t>
            </w:r>
            <w:r>
              <w:rPr>
                <w:rStyle w:val="default"/>
                <w:rFonts w:cs="Frankruhel"/>
                <w:sz w:val="24"/>
                <w:szCs w:val="24"/>
                <w:rtl/>
              </w:rPr>
              <w:fldChar w:fldCharType="end"/>
            </w:r>
          </w:p>
        </w:tc>
      </w:tr>
      <w:tr w:rsidR="008F23AA" w:rsidRPr="008F23AA" w:rsidTr="008F23AA">
        <w:tblPrEx>
          <w:tblCellMar>
            <w:top w:w="0" w:type="dxa"/>
            <w:bottom w:w="0" w:type="dxa"/>
          </w:tblCellMar>
        </w:tblPrEx>
        <w:tc>
          <w:tcPr>
            <w:tcW w:w="1247" w:type="dxa"/>
          </w:tcPr>
          <w:p w:rsidR="008F23AA" w:rsidRPr="008F23AA" w:rsidRDefault="008F23AA" w:rsidP="008F23AA">
            <w:pPr>
              <w:rPr>
                <w:rStyle w:val="default"/>
                <w:rFonts w:cs="Frankruhel" w:hint="cs"/>
                <w:sz w:val="24"/>
                <w:szCs w:val="24"/>
                <w:rtl/>
              </w:rPr>
            </w:pPr>
            <w:r>
              <w:rPr>
                <w:rStyle w:val="default"/>
                <w:sz w:val="24"/>
                <w:szCs w:val="24"/>
                <w:rtl/>
              </w:rPr>
              <w:t xml:space="preserve">סעיף 7 </w:t>
            </w:r>
          </w:p>
        </w:tc>
        <w:tc>
          <w:tcPr>
            <w:tcW w:w="5669" w:type="dxa"/>
          </w:tcPr>
          <w:p w:rsidR="008F23AA" w:rsidRPr="008F23AA" w:rsidRDefault="008F23AA" w:rsidP="008F23AA">
            <w:pPr>
              <w:rPr>
                <w:rStyle w:val="default"/>
                <w:rFonts w:cs="Frankruhel" w:hint="cs"/>
                <w:sz w:val="24"/>
                <w:szCs w:val="24"/>
                <w:rtl/>
              </w:rPr>
            </w:pPr>
            <w:r>
              <w:rPr>
                <w:rStyle w:val="default"/>
                <w:sz w:val="24"/>
                <w:szCs w:val="24"/>
                <w:rtl/>
              </w:rPr>
              <w:t>ביצוע ותקנות</w:t>
            </w:r>
          </w:p>
        </w:tc>
        <w:tc>
          <w:tcPr>
            <w:tcW w:w="567" w:type="dxa"/>
          </w:tcPr>
          <w:p w:rsidR="008F23AA" w:rsidRPr="008F23AA" w:rsidRDefault="008F23AA" w:rsidP="008F23AA">
            <w:pPr>
              <w:rPr>
                <w:rStyle w:val="Hyperlink"/>
                <w:rFonts w:hint="cs"/>
                <w:rtl/>
              </w:rPr>
            </w:pPr>
            <w:hyperlink w:anchor="Seif9" w:tooltip="ביצוע ותקנות" w:history="1">
              <w:r w:rsidRPr="008F23AA">
                <w:rPr>
                  <w:rStyle w:val="Hyperlink"/>
                </w:rPr>
                <w:t>Go</w:t>
              </w:r>
            </w:hyperlink>
          </w:p>
        </w:tc>
        <w:tc>
          <w:tcPr>
            <w:tcW w:w="850" w:type="dxa"/>
          </w:tcPr>
          <w:p w:rsidR="008F23AA" w:rsidRPr="008F23AA" w:rsidRDefault="008F23AA" w:rsidP="008F23AA">
            <w:pPr>
              <w:rPr>
                <w:rStyle w:val="default"/>
                <w:rFonts w:cs="Frankruhel" w:hint="cs"/>
                <w:sz w:val="24"/>
                <w:szCs w:val="24"/>
                <w:rtl/>
              </w:rPr>
            </w:pPr>
            <w:r>
              <w:rPr>
                <w:rStyle w:val="default"/>
                <w:rFonts w:cs="Frankruhel"/>
                <w:sz w:val="24"/>
                <w:szCs w:val="24"/>
                <w:rtl/>
              </w:rPr>
              <w:fldChar w:fldCharType="begin"/>
            </w:r>
            <w:r>
              <w:rPr>
                <w:rStyle w:val="default"/>
                <w:sz w:val="24"/>
                <w:szCs w:val="24"/>
                <w:rtl/>
              </w:rPr>
              <w:instrText xml:space="preserve"> </w:instrText>
            </w:r>
            <w:r>
              <w:rPr>
                <w:rStyle w:val="default"/>
                <w:rFonts w:cs="Frankruhel" w:hint="cs"/>
                <w:sz w:val="24"/>
                <w:szCs w:val="24"/>
              </w:rPr>
              <w:instrText>PAGEREF</w:instrText>
            </w:r>
            <w:r>
              <w:rPr>
                <w:rStyle w:val="default"/>
                <w:rFonts w:hint="cs"/>
                <w:sz w:val="24"/>
                <w:szCs w:val="24"/>
                <w:rtl/>
              </w:rPr>
              <w:instrText xml:space="preserve"> </w:instrText>
            </w:r>
            <w:r>
              <w:rPr>
                <w:rStyle w:val="default"/>
                <w:rFonts w:cs="Frankruhel" w:hint="cs"/>
                <w:sz w:val="24"/>
                <w:szCs w:val="24"/>
              </w:rPr>
              <w:instrText>Seif9</w:instrText>
            </w:r>
            <w:r>
              <w:rPr>
                <w:rStyle w:val="default"/>
                <w:sz w:val="24"/>
                <w:szCs w:val="24"/>
                <w:rtl/>
              </w:rPr>
              <w:instrText xml:space="preserve"> </w:instrText>
            </w:r>
            <w:r>
              <w:rPr>
                <w:rStyle w:val="default"/>
                <w:rFonts w:cs="Frankruhel"/>
                <w:sz w:val="24"/>
                <w:szCs w:val="24"/>
                <w:rtl/>
              </w:rPr>
              <w:fldChar w:fldCharType="separate"/>
            </w:r>
            <w:r>
              <w:rPr>
                <w:rStyle w:val="default"/>
                <w:noProof/>
                <w:sz w:val="24"/>
                <w:szCs w:val="24"/>
                <w:rtl/>
              </w:rPr>
              <w:t>5</w:t>
            </w:r>
            <w:r>
              <w:rPr>
                <w:rStyle w:val="default"/>
                <w:rFonts w:cs="Frankruhel"/>
                <w:sz w:val="24"/>
                <w:szCs w:val="24"/>
                <w:rtl/>
              </w:rPr>
              <w:fldChar w:fldCharType="end"/>
            </w:r>
          </w:p>
        </w:tc>
      </w:tr>
    </w:tbl>
    <w:p w:rsidR="00DC504A" w:rsidRDefault="00DC504A">
      <w:pPr>
        <w:pStyle w:val="P00"/>
        <w:spacing w:before="72"/>
        <w:ind w:left="0" w:right="1134"/>
        <w:rPr>
          <w:rStyle w:val="default"/>
          <w:rFonts w:cs="FrankRuehl" w:hint="cs"/>
          <w:rtl/>
        </w:rPr>
      </w:pPr>
    </w:p>
    <w:p w:rsidR="00DC504A" w:rsidRDefault="00DC504A">
      <w:pPr>
        <w:pStyle w:val="big-header"/>
        <w:ind w:left="0" w:right="1134"/>
        <w:rPr>
          <w:rFonts w:cs="FrankRuehl" w:hint="cs"/>
          <w:sz w:val="32"/>
          <w:rtl/>
        </w:rPr>
      </w:pPr>
    </w:p>
    <w:p w:rsidR="00DC504A" w:rsidRDefault="00DC504A" w:rsidP="00AD3C8F">
      <w:pPr>
        <w:pStyle w:val="big-header"/>
        <w:ind w:left="0" w:right="1134"/>
        <w:rPr>
          <w:rStyle w:val="default"/>
          <w:rFonts w:hint="cs"/>
          <w:sz w:val="22"/>
          <w:szCs w:val="22"/>
          <w:rtl/>
        </w:rPr>
      </w:pPr>
      <w:r>
        <w:rPr>
          <w:rFonts w:cs="FrankRuehl"/>
          <w:sz w:val="32"/>
          <w:rtl/>
        </w:rPr>
        <w:br w:type="page"/>
      </w:r>
      <w:r>
        <w:rPr>
          <w:rFonts w:cs="FrankRuehl" w:hint="cs"/>
          <w:sz w:val="32"/>
          <w:rtl/>
        </w:rPr>
        <w:lastRenderedPageBreak/>
        <w:t>חוק פינוי ובינוי (פיצויים), תשס"ו-2006</w:t>
      </w:r>
      <w:r>
        <w:rPr>
          <w:rStyle w:val="default"/>
          <w:sz w:val="22"/>
          <w:szCs w:val="22"/>
          <w:rtl/>
        </w:rPr>
        <w:footnoteReference w:customMarkFollows="1" w:id="1"/>
        <w:t>*</w:t>
      </w:r>
    </w:p>
    <w:p w:rsidR="00DC504A" w:rsidRDefault="009E4CC7">
      <w:pPr>
        <w:pStyle w:val="P00"/>
        <w:spacing w:before="72"/>
        <w:ind w:left="0" w:right="1134"/>
        <w:rPr>
          <w:rStyle w:val="big-number"/>
          <w:rFonts w:cs="FrankRuehl" w:hint="cs"/>
          <w:sz w:val="26"/>
          <w:szCs w:val="26"/>
          <w:rtl/>
        </w:rPr>
      </w:pPr>
      <w:bookmarkStart w:id="1" w:name="Seif1"/>
      <w:bookmarkEnd w:id="1"/>
      <w:r>
        <w:rPr>
          <w:rFonts w:cs="Miriam"/>
          <w:lang w:eastAsia="en-US"/>
        </w:rPr>
        <mc:AlternateContent>
          <mc:Choice Requires="wps">
            <w:drawing>
              <wp:anchor distT="0" distB="0" distL="114300" distR="114300" simplePos="0" relativeHeight="251646464" behindDoc="0" locked="1" layoutInCell="1" allowOverlap="1">
                <wp:simplePos x="0" y="0"/>
                <wp:positionH relativeFrom="column">
                  <wp:posOffset>5886450</wp:posOffset>
                </wp:positionH>
                <wp:positionV relativeFrom="paragraph">
                  <wp:posOffset>90170</wp:posOffset>
                </wp:positionV>
                <wp:extent cx="953135" cy="120015"/>
                <wp:effectExtent l="0" t="635" r="1270" b="317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20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rsidR="004E590A" w:rsidRDefault="004E590A">
                            <w:pPr>
                              <w:spacing w:line="160" w:lineRule="exact"/>
                              <w:rPr>
                                <w:rFonts w:cs="Miriam" w:hint="cs"/>
                                <w:sz w:val="18"/>
                                <w:szCs w:val="18"/>
                                <w:rtl/>
                              </w:rPr>
                            </w:pPr>
                            <w:r>
                              <w:rPr>
                                <w:rFonts w:cs="Miriam" w:hint="cs"/>
                                <w:sz w:val="18"/>
                                <w:szCs w:val="18"/>
                                <w:rtl/>
                              </w:rPr>
                              <w:t>הגדרות</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63.5pt;margin-top:7.1pt;width:75.05pt;height:9.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" filled="f" stroked="f" strokecolor="lime" strokeweight=".25pt">
                <v:textbox inset="1mm,0,1mm,0">
                  <w:txbxContent>
                    <w:p w:rsidR="004E590A" w:rsidRDefault="004E590A">
                      <w:pPr>
                        <w:spacing w:line="160" w:lineRule="exact"/>
                        <w:rPr>
                          <w:rFonts w:cs="Miriam" w:hint="cs"/>
                          <w:sz w:val="18"/>
                          <w:szCs w:val="18"/>
                          <w:rtl/>
                        </w:rPr>
                      </w:pPr>
                      <w:r>
                        <w:rPr>
                          <w:rFonts w:cs="Miriam" w:hint="cs"/>
                          <w:sz w:val="18"/>
                          <w:szCs w:val="18"/>
                          <w:rtl/>
                        </w:rPr>
                        <w:t>הגדרות</w:t>
                      </w:r>
                    </w:p>
                  </w:txbxContent>
                </v:textbox>
                <w10:anchorlock/>
              </v:rect>
            </w:pict>
          </mc:Fallback>
        </mc:AlternateContent>
      </w:r>
      <w:r w:rsidR="00DC504A">
        <w:rPr>
          <w:rStyle w:val="big-number"/>
          <w:rFonts w:cs="Miriam"/>
          <w:rtl/>
        </w:rPr>
        <w:t>1</w:t>
      </w:r>
      <w:r w:rsidR="00DC504A">
        <w:rPr>
          <w:rStyle w:val="big-number"/>
          <w:rFonts w:cs="FrankRuehl"/>
          <w:sz w:val="26"/>
          <w:szCs w:val="26"/>
          <w:rtl/>
        </w:rPr>
        <w:t>.</w:t>
      </w:r>
      <w:r w:rsidR="00DC504A">
        <w:rPr>
          <w:rStyle w:val="big-number"/>
          <w:rFonts w:cs="FrankRuehl"/>
          <w:sz w:val="26"/>
          <w:szCs w:val="26"/>
          <w:rtl/>
        </w:rPr>
        <w:tab/>
      </w:r>
      <w:r w:rsidR="00DC504A">
        <w:rPr>
          <w:rStyle w:val="big-number"/>
          <w:rFonts w:cs="FrankRuehl" w:hint="cs"/>
          <w:sz w:val="26"/>
          <w:szCs w:val="26"/>
          <w:rtl/>
        </w:rPr>
        <w:t xml:space="preserve">בחוק זה </w:t>
      </w:r>
      <w:r w:rsidR="00DC504A">
        <w:rPr>
          <w:rStyle w:val="big-number"/>
          <w:rFonts w:cs="FrankRuehl"/>
          <w:sz w:val="26"/>
          <w:szCs w:val="26"/>
          <w:rtl/>
        </w:rPr>
        <w:t>–</w:t>
      </w:r>
    </w:p>
    <w:p w:rsidR="00DC504A" w:rsidRDefault="00DC504A">
      <w:pPr>
        <w:pStyle w:val="P00"/>
        <w:spacing w:before="72"/>
        <w:ind w:left="0" w:right="1134"/>
        <w:rPr>
          <w:rStyle w:val="big-number"/>
          <w:rFonts w:cs="FrankRuehl" w:hint="cs"/>
          <w:sz w:val="26"/>
          <w:szCs w:val="26"/>
          <w:rtl/>
        </w:rPr>
      </w:pPr>
      <w:r>
        <w:rPr>
          <w:rStyle w:val="big-number"/>
          <w:rFonts w:cs="FrankRuehl" w:hint="cs"/>
          <w:sz w:val="26"/>
          <w:szCs w:val="26"/>
          <w:rtl/>
        </w:rPr>
        <w:tab/>
      </w:r>
      <w:r>
        <w:rPr>
          <w:rStyle w:val="big-number"/>
          <w:rFonts w:cs="FrankRuehl"/>
          <w:sz w:val="26"/>
          <w:szCs w:val="26"/>
          <w:rtl/>
        </w:rPr>
        <w:t>"בית משותף" – אחד מאלה, ובלבד שיש בו ארבע דירות לפחות:</w:t>
      </w:r>
    </w:p>
    <w:p w:rsidR="00DC504A" w:rsidRDefault="00DC504A">
      <w:pPr>
        <w:pStyle w:val="P00"/>
        <w:spacing w:before="72"/>
        <w:ind w:left="1021" w:right="1134"/>
        <w:rPr>
          <w:rStyle w:val="big-number"/>
          <w:rFonts w:cs="FrankRuehl" w:hint="cs"/>
          <w:sz w:val="26"/>
          <w:szCs w:val="26"/>
          <w:rtl/>
        </w:rPr>
      </w:pPr>
      <w:r>
        <w:rPr>
          <w:rStyle w:val="big-number"/>
          <w:rFonts w:cs="FrankRuehl"/>
          <w:sz w:val="26"/>
          <w:szCs w:val="26"/>
          <w:rtl/>
        </w:rPr>
        <w:t>(1)</w:t>
      </w:r>
      <w:r>
        <w:rPr>
          <w:rStyle w:val="big-number"/>
          <w:rFonts w:cs="FrankRuehl" w:hint="cs"/>
          <w:sz w:val="26"/>
          <w:szCs w:val="26"/>
          <w:rtl/>
        </w:rPr>
        <w:tab/>
      </w:r>
      <w:r>
        <w:rPr>
          <w:rStyle w:val="big-number"/>
          <w:rFonts w:cs="FrankRuehl"/>
          <w:sz w:val="26"/>
          <w:szCs w:val="26"/>
          <w:rtl/>
        </w:rPr>
        <w:t>כמשמעותו בפרק ו' לחוק המקרקעין;</w:t>
      </w:r>
    </w:p>
    <w:p w:rsidR="00DC504A" w:rsidRDefault="00DC504A">
      <w:pPr>
        <w:pStyle w:val="P00"/>
        <w:spacing w:before="72"/>
        <w:ind w:left="1021" w:right="1134"/>
        <w:rPr>
          <w:rStyle w:val="big-number"/>
          <w:rFonts w:cs="FrankRuehl" w:hint="cs"/>
          <w:sz w:val="26"/>
          <w:szCs w:val="26"/>
          <w:rtl/>
        </w:rPr>
      </w:pPr>
      <w:r>
        <w:rPr>
          <w:rStyle w:val="big-number"/>
          <w:rFonts w:cs="FrankRuehl"/>
          <w:sz w:val="26"/>
          <w:szCs w:val="26"/>
          <w:rtl/>
        </w:rPr>
        <w:t>(2)</w:t>
      </w:r>
      <w:r>
        <w:rPr>
          <w:rStyle w:val="big-number"/>
          <w:rFonts w:cs="FrankRuehl" w:hint="cs"/>
          <w:sz w:val="26"/>
          <w:szCs w:val="26"/>
          <w:rtl/>
        </w:rPr>
        <w:tab/>
      </w:r>
      <w:r>
        <w:rPr>
          <w:rStyle w:val="big-number"/>
          <w:rFonts w:cs="FrankRuehl"/>
          <w:sz w:val="26"/>
          <w:szCs w:val="26"/>
          <w:rtl/>
        </w:rPr>
        <w:t>כמשמעות "בית" בפרק ו'1 לחוק המקרקעין;</w:t>
      </w:r>
    </w:p>
    <w:p w:rsidR="00DC504A" w:rsidRDefault="009E4CC7" w:rsidP="00882DBF">
      <w:pPr>
        <w:pStyle w:val="P00"/>
        <w:spacing w:before="72"/>
        <w:ind w:left="0" w:right="1134"/>
        <w:rPr>
          <w:rStyle w:val="big-number"/>
          <w:rFonts w:cs="FrankRuehl" w:hint="cs"/>
          <w:sz w:val="26"/>
          <w:szCs w:val="26"/>
          <w:rtl/>
        </w:rPr>
      </w:pPr>
      <w:r>
        <w:rPr>
          <w:rFonts w:cs="FrankRuehl" w:hint="cs"/>
          <w:sz w:val="26"/>
          <w:rtl/>
          <w:lang w:eastAsia="en-US"/>
        </w:rPr>
        <mc:AlternateContent>
          <mc:Choice Requires="wps">
            <w:drawing>
              <wp:anchor distT="0" distB="0" distL="114300" distR="114300" simplePos="0" relativeHeight="251654656" behindDoc="0" locked="1" layoutInCell="1" allowOverlap="1">
                <wp:simplePos x="0" y="0"/>
                <wp:positionH relativeFrom="column">
                  <wp:posOffset>5973445</wp:posOffset>
                </wp:positionH>
                <wp:positionV relativeFrom="paragraph">
                  <wp:posOffset>90170</wp:posOffset>
                </wp:positionV>
                <wp:extent cx="914400" cy="228600"/>
                <wp:effectExtent l="0" t="1905" r="635" b="0"/>
                <wp:wrapNone/>
                <wp:docPr id="22"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90A" w:rsidRDefault="004E590A" w:rsidP="00882DBF">
                            <w:pPr>
                              <w:spacing w:line="160" w:lineRule="exact"/>
                              <w:rPr>
                                <w:rFonts w:cs="Miriam" w:hint="cs"/>
                                <w:sz w:val="18"/>
                                <w:szCs w:val="18"/>
                                <w:rtl/>
                              </w:rPr>
                            </w:pPr>
                            <w:r>
                              <w:rPr>
                                <w:rFonts w:cs="Miriam" w:hint="cs"/>
                                <w:sz w:val="18"/>
                                <w:szCs w:val="18"/>
                                <w:rtl/>
                              </w:rPr>
                              <w:t>(תיקון מס' 2) תשע"א-2011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6" o:spid="_x0000_s1027" type="#_x0000_t202" style="position:absolute;left:0;text-align:left;margin-left:470.35pt;margin-top:7.1pt;width:1in;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" filled="f" stroked="f">
                <v:textbox inset="1mm,0,1mm,0">
                  <w:txbxContent>
                    <w:p w:rsidR="004E590A" w:rsidRDefault="004E590A" w:rsidP="00882DBF">
                      <w:pPr>
                        <w:spacing w:line="160" w:lineRule="exact"/>
                        <w:rPr>
                          <w:rFonts w:cs="Miriam" w:hint="cs"/>
                          <w:sz w:val="18"/>
                          <w:szCs w:val="18"/>
                          <w:rtl/>
                        </w:rPr>
                      </w:pPr>
                      <w:r>
                        <w:rPr>
                          <w:rFonts w:cs="Miriam" w:hint="cs"/>
                          <w:sz w:val="18"/>
                          <w:szCs w:val="18"/>
                          <w:rtl/>
                        </w:rPr>
                        <w:t>(תיקון מס' 2) תשע"א-2011</w:t>
                      </w:r>
                    </w:p>
                  </w:txbxContent>
                </v:textbox>
                <w10:anchorlock/>
              </v:shape>
            </w:pict>
          </mc:Fallback>
        </mc:AlternateContent>
      </w:r>
      <w:r w:rsidR="00DC504A">
        <w:rPr>
          <w:rStyle w:val="big-number"/>
          <w:rFonts w:cs="FrankRuehl" w:hint="cs"/>
          <w:sz w:val="26"/>
          <w:szCs w:val="26"/>
          <w:rtl/>
        </w:rPr>
        <w:tab/>
      </w:r>
      <w:r w:rsidR="00DC504A">
        <w:rPr>
          <w:rStyle w:val="big-number"/>
          <w:rFonts w:cs="FrankRuehl"/>
          <w:sz w:val="26"/>
          <w:szCs w:val="26"/>
          <w:rtl/>
        </w:rPr>
        <w:t xml:space="preserve">"בנין לפינוי ובינוי" – </w:t>
      </w:r>
      <w:r w:rsidR="00882DBF">
        <w:rPr>
          <w:rStyle w:val="big-number"/>
          <w:rFonts w:cs="FrankRuehl" w:hint="cs"/>
          <w:sz w:val="26"/>
          <w:szCs w:val="26"/>
          <w:rtl/>
        </w:rPr>
        <w:t>(נמחקה);</w:t>
      </w:r>
    </w:p>
    <w:p w:rsidR="00882DBF" w:rsidRPr="00CF5030" w:rsidRDefault="00882DBF" w:rsidP="00882DBF">
      <w:pPr>
        <w:pStyle w:val="P00"/>
        <w:tabs>
          <w:tab w:val="clear" w:pos="6259"/>
        </w:tabs>
        <w:spacing w:before="0"/>
        <w:ind w:left="0" w:right="1134"/>
        <w:rPr>
          <w:rFonts w:cs="FrankRuehl" w:hint="cs"/>
          <w:vanish/>
          <w:color w:val="FF0000"/>
          <w:szCs w:val="20"/>
          <w:shd w:val="clear" w:color="auto" w:fill="FFFF99"/>
          <w:rtl/>
        </w:rPr>
      </w:pPr>
      <w:bookmarkStart w:id="2" w:name="Rov6"/>
      <w:r w:rsidRPr="00CF5030">
        <w:rPr>
          <w:rFonts w:cs="FrankRuehl" w:hint="cs"/>
          <w:vanish/>
          <w:color w:val="FF0000"/>
          <w:szCs w:val="20"/>
          <w:shd w:val="clear" w:color="auto" w:fill="FFFF99"/>
          <w:rtl/>
        </w:rPr>
        <w:t>מיום 1.1.2011</w:t>
      </w:r>
    </w:p>
    <w:p w:rsidR="00882DBF" w:rsidRPr="00CF5030" w:rsidRDefault="00882DBF" w:rsidP="00882DBF">
      <w:pPr>
        <w:pStyle w:val="P00"/>
        <w:tabs>
          <w:tab w:val="clear" w:pos="6259"/>
        </w:tabs>
        <w:spacing w:before="0"/>
        <w:ind w:left="0" w:right="1134"/>
        <w:rPr>
          <w:rFonts w:cs="FrankRuehl" w:hint="cs"/>
          <w:vanish/>
          <w:szCs w:val="20"/>
          <w:shd w:val="clear" w:color="auto" w:fill="FFFF99"/>
          <w:rtl/>
        </w:rPr>
      </w:pPr>
      <w:r w:rsidRPr="00CF5030">
        <w:rPr>
          <w:rFonts w:cs="FrankRuehl" w:hint="cs"/>
          <w:b/>
          <w:bCs/>
          <w:vanish/>
          <w:szCs w:val="20"/>
          <w:shd w:val="clear" w:color="auto" w:fill="FFFF99"/>
          <w:rtl/>
        </w:rPr>
        <w:t>תיקון מס' 2</w:t>
      </w:r>
    </w:p>
    <w:p w:rsidR="00882DBF" w:rsidRPr="00CF5030" w:rsidRDefault="00882DBF" w:rsidP="00882DBF">
      <w:pPr>
        <w:pStyle w:val="P00"/>
        <w:tabs>
          <w:tab w:val="clear" w:pos="6259"/>
        </w:tabs>
        <w:spacing w:before="0"/>
        <w:ind w:left="0" w:right="1134"/>
        <w:rPr>
          <w:rFonts w:cs="FrankRuehl" w:hint="cs"/>
          <w:vanish/>
          <w:szCs w:val="20"/>
          <w:shd w:val="clear" w:color="auto" w:fill="FFFF99"/>
          <w:rtl/>
        </w:rPr>
      </w:pPr>
      <w:hyperlink r:id="rId7" w:history="1">
        <w:r w:rsidRPr="00CF5030">
          <w:rPr>
            <w:rStyle w:val="Hyperlink"/>
            <w:rFonts w:cs="FrankRuehl" w:hint="cs"/>
            <w:vanish/>
            <w:szCs w:val="20"/>
            <w:shd w:val="clear" w:color="auto" w:fill="FFFF99"/>
            <w:rtl/>
          </w:rPr>
          <w:t>ס"ח תשע"א מס' 2271</w:t>
        </w:r>
      </w:hyperlink>
      <w:r w:rsidRPr="00CF5030">
        <w:rPr>
          <w:rFonts w:cs="FrankRuehl" w:hint="cs"/>
          <w:vanish/>
          <w:szCs w:val="20"/>
          <w:shd w:val="clear" w:color="auto" w:fill="FFFF99"/>
          <w:rtl/>
        </w:rPr>
        <w:t xml:space="preserve"> מיום 6.1.2011 עמ' 182 (</w:t>
      </w:r>
      <w:hyperlink r:id="rId8" w:history="1">
        <w:r w:rsidRPr="00CF5030">
          <w:rPr>
            <w:rStyle w:val="Hyperlink"/>
            <w:rFonts w:cs="FrankRuehl" w:hint="cs"/>
            <w:vanish/>
            <w:szCs w:val="20"/>
            <w:shd w:val="clear" w:color="auto" w:fill="FFFF99"/>
            <w:rtl/>
          </w:rPr>
          <w:t>ה"ח 541</w:t>
        </w:r>
      </w:hyperlink>
      <w:r w:rsidRPr="00CF5030">
        <w:rPr>
          <w:rFonts w:cs="FrankRuehl" w:hint="cs"/>
          <w:vanish/>
          <w:szCs w:val="20"/>
          <w:shd w:val="clear" w:color="auto" w:fill="FFFF99"/>
          <w:rtl/>
        </w:rPr>
        <w:t>)</w:t>
      </w:r>
    </w:p>
    <w:p w:rsidR="00882DBF" w:rsidRPr="00CF5030" w:rsidRDefault="00882DBF" w:rsidP="00882DBF">
      <w:pPr>
        <w:pStyle w:val="P00"/>
        <w:tabs>
          <w:tab w:val="clear" w:pos="6259"/>
        </w:tabs>
        <w:spacing w:before="0"/>
        <w:ind w:left="0" w:right="1134"/>
        <w:rPr>
          <w:rFonts w:cs="FrankRuehl" w:hint="cs"/>
          <w:vanish/>
          <w:szCs w:val="20"/>
          <w:shd w:val="clear" w:color="auto" w:fill="FFFF99"/>
          <w:rtl/>
        </w:rPr>
      </w:pPr>
      <w:r w:rsidRPr="00CF5030">
        <w:rPr>
          <w:rFonts w:cs="FrankRuehl" w:hint="cs"/>
          <w:b/>
          <w:bCs/>
          <w:vanish/>
          <w:szCs w:val="20"/>
          <w:shd w:val="clear" w:color="auto" w:fill="FFFF99"/>
          <w:rtl/>
        </w:rPr>
        <w:t>מחיקת הגדרת "בנין לפינוי ובינוי"</w:t>
      </w:r>
    </w:p>
    <w:p w:rsidR="00882DBF" w:rsidRPr="00CF5030" w:rsidRDefault="00882DBF" w:rsidP="00882DBF">
      <w:pPr>
        <w:pStyle w:val="P00"/>
        <w:tabs>
          <w:tab w:val="clear" w:pos="6259"/>
        </w:tabs>
        <w:ind w:left="0" w:right="1134"/>
        <w:rPr>
          <w:rFonts w:cs="FrankRuehl" w:hint="cs"/>
          <w:vanish/>
          <w:szCs w:val="20"/>
          <w:shd w:val="clear" w:color="auto" w:fill="FFFF99"/>
          <w:rtl/>
        </w:rPr>
      </w:pPr>
      <w:r w:rsidRPr="00CF5030">
        <w:rPr>
          <w:rFonts w:cs="FrankRuehl" w:hint="cs"/>
          <w:vanish/>
          <w:szCs w:val="20"/>
          <w:shd w:val="clear" w:color="auto" w:fill="FFFF99"/>
          <w:rtl/>
        </w:rPr>
        <w:t>הנוסח הקודם:</w:t>
      </w:r>
    </w:p>
    <w:p w:rsidR="00882DBF" w:rsidRPr="00CF5030" w:rsidRDefault="00882DBF" w:rsidP="00882DBF">
      <w:pPr>
        <w:pStyle w:val="P00"/>
        <w:spacing w:before="0"/>
        <w:ind w:left="0" w:right="1134"/>
        <w:rPr>
          <w:rStyle w:val="big-number"/>
          <w:rFonts w:cs="FrankRuehl" w:hint="cs"/>
          <w:strike/>
          <w:vanish/>
          <w:sz w:val="22"/>
          <w:szCs w:val="22"/>
          <w:shd w:val="clear" w:color="auto" w:fill="FFFF99"/>
          <w:rtl/>
        </w:rPr>
      </w:pPr>
      <w:r w:rsidRPr="00CF5030">
        <w:rPr>
          <w:rStyle w:val="big-number"/>
          <w:rFonts w:cs="FrankRuehl" w:hint="cs"/>
          <w:vanish/>
          <w:sz w:val="22"/>
          <w:szCs w:val="22"/>
          <w:shd w:val="clear" w:color="auto" w:fill="FFFF99"/>
          <w:rtl/>
        </w:rPr>
        <w:tab/>
      </w:r>
      <w:r w:rsidRPr="00CF5030">
        <w:rPr>
          <w:rStyle w:val="big-number"/>
          <w:rFonts w:cs="FrankRuehl"/>
          <w:strike/>
          <w:vanish/>
          <w:sz w:val="22"/>
          <w:szCs w:val="22"/>
          <w:shd w:val="clear" w:color="auto" w:fill="FFFF99"/>
          <w:rtl/>
        </w:rPr>
        <w:t>"בנין לפינוי ובינוי" – בית משותף, המצוי בשטח שהממשלה הכריזה עליו כאחד מאלה:</w:t>
      </w:r>
    </w:p>
    <w:p w:rsidR="00882DBF" w:rsidRPr="00CF5030" w:rsidRDefault="00882DBF" w:rsidP="00882DBF">
      <w:pPr>
        <w:pStyle w:val="P00"/>
        <w:spacing w:before="0"/>
        <w:ind w:left="1021" w:right="1134"/>
        <w:rPr>
          <w:rStyle w:val="big-number"/>
          <w:rFonts w:cs="FrankRuehl" w:hint="cs"/>
          <w:strike/>
          <w:vanish/>
          <w:sz w:val="22"/>
          <w:szCs w:val="22"/>
          <w:shd w:val="clear" w:color="auto" w:fill="FFFF99"/>
          <w:rtl/>
        </w:rPr>
      </w:pPr>
      <w:r w:rsidRPr="00CF5030">
        <w:rPr>
          <w:rStyle w:val="big-number"/>
          <w:rFonts w:cs="FrankRuehl"/>
          <w:strike/>
          <w:vanish/>
          <w:sz w:val="22"/>
          <w:szCs w:val="22"/>
          <w:shd w:val="clear" w:color="auto" w:fill="FFFF99"/>
          <w:rtl/>
        </w:rPr>
        <w:t>(1)</w:t>
      </w:r>
      <w:r w:rsidRPr="00CF5030">
        <w:rPr>
          <w:rStyle w:val="big-number"/>
          <w:rFonts w:cs="FrankRuehl" w:hint="cs"/>
          <w:strike/>
          <w:vanish/>
          <w:sz w:val="22"/>
          <w:szCs w:val="22"/>
          <w:shd w:val="clear" w:color="auto" w:fill="FFFF99"/>
          <w:rtl/>
        </w:rPr>
        <w:tab/>
      </w:r>
      <w:r w:rsidRPr="00CF5030">
        <w:rPr>
          <w:rStyle w:val="big-number"/>
          <w:rFonts w:cs="FrankRuehl"/>
          <w:strike/>
          <w:vanish/>
          <w:sz w:val="22"/>
          <w:szCs w:val="22"/>
          <w:shd w:val="clear" w:color="auto" w:fill="FFFF99"/>
          <w:rtl/>
        </w:rPr>
        <w:t>מתחם פינוי ובינוי כמשמעותו בסעיף 33א לחוק התכנון והבניה;</w:t>
      </w:r>
    </w:p>
    <w:p w:rsidR="00882DBF" w:rsidRPr="006A4AC6" w:rsidRDefault="00882DBF" w:rsidP="006A4AC6">
      <w:pPr>
        <w:pStyle w:val="P00"/>
        <w:spacing w:before="0"/>
        <w:ind w:left="1021" w:right="1134"/>
        <w:rPr>
          <w:rStyle w:val="big-number"/>
          <w:rFonts w:cs="FrankRuehl" w:hint="cs"/>
          <w:sz w:val="2"/>
          <w:szCs w:val="2"/>
          <w:rtl/>
        </w:rPr>
      </w:pPr>
      <w:r w:rsidRPr="00CF5030">
        <w:rPr>
          <w:rStyle w:val="big-number"/>
          <w:rFonts w:cs="FrankRuehl"/>
          <w:strike/>
          <w:vanish/>
          <w:sz w:val="22"/>
          <w:szCs w:val="22"/>
          <w:shd w:val="clear" w:color="auto" w:fill="FFFF99"/>
          <w:rtl/>
        </w:rPr>
        <w:t>(2)</w:t>
      </w:r>
      <w:r w:rsidRPr="00CF5030">
        <w:rPr>
          <w:rStyle w:val="big-number"/>
          <w:rFonts w:cs="FrankRuehl" w:hint="cs"/>
          <w:strike/>
          <w:vanish/>
          <w:sz w:val="22"/>
          <w:szCs w:val="22"/>
          <w:shd w:val="clear" w:color="auto" w:fill="FFFF99"/>
          <w:rtl/>
        </w:rPr>
        <w:tab/>
      </w:r>
      <w:r w:rsidRPr="00CF5030">
        <w:rPr>
          <w:rStyle w:val="big-number"/>
          <w:rFonts w:cs="FrankRuehl"/>
          <w:strike/>
          <w:vanish/>
          <w:sz w:val="22"/>
          <w:szCs w:val="22"/>
          <w:shd w:val="clear" w:color="auto" w:fill="FFFF99"/>
          <w:rtl/>
        </w:rPr>
        <w:t>מתחם פינוי ובינוי במסלול מיסוי לפי סעיף 49כח לחוק מיסוי מקרקעין (שבח, מכירה ורכישה), התשכ"ג</w:t>
      </w:r>
      <w:r w:rsidRPr="00CF5030">
        <w:rPr>
          <w:rStyle w:val="big-number"/>
          <w:rFonts w:cs="FrankRuehl" w:hint="cs"/>
          <w:strike/>
          <w:vanish/>
          <w:sz w:val="22"/>
          <w:szCs w:val="22"/>
          <w:shd w:val="clear" w:color="auto" w:fill="FFFF99"/>
          <w:rtl/>
        </w:rPr>
        <w:t>-1963</w:t>
      </w:r>
      <w:r w:rsidRPr="00CF5030">
        <w:rPr>
          <w:rStyle w:val="big-number"/>
          <w:rFonts w:cs="FrankRuehl"/>
          <w:strike/>
          <w:vanish/>
          <w:sz w:val="22"/>
          <w:szCs w:val="22"/>
          <w:shd w:val="clear" w:color="auto" w:fill="FFFF99"/>
          <w:rtl/>
        </w:rPr>
        <w:t>;</w:t>
      </w:r>
      <w:bookmarkEnd w:id="2"/>
    </w:p>
    <w:p w:rsidR="00DC504A" w:rsidRDefault="00DC504A">
      <w:pPr>
        <w:pStyle w:val="P00"/>
        <w:spacing w:before="72"/>
        <w:ind w:left="0" w:right="1134"/>
        <w:rPr>
          <w:rStyle w:val="big-number"/>
          <w:rFonts w:cs="FrankRuehl" w:hint="cs"/>
          <w:sz w:val="26"/>
          <w:szCs w:val="26"/>
          <w:rtl/>
        </w:rPr>
      </w:pPr>
      <w:r>
        <w:rPr>
          <w:rStyle w:val="big-number"/>
          <w:rFonts w:cs="FrankRuehl" w:hint="cs"/>
          <w:sz w:val="26"/>
          <w:szCs w:val="26"/>
          <w:rtl/>
        </w:rPr>
        <w:tab/>
      </w:r>
      <w:r>
        <w:rPr>
          <w:rStyle w:val="big-number"/>
          <w:rFonts w:cs="FrankRuehl"/>
          <w:sz w:val="26"/>
          <w:szCs w:val="26"/>
          <w:rtl/>
        </w:rPr>
        <w:t>"דירה", "בעל דירה", "רכוש משותף" – כהגדרתם בסעיף 52 או 77א לחוק המקרקעין, לפי הענין;</w:t>
      </w:r>
    </w:p>
    <w:p w:rsidR="00882DBF" w:rsidRDefault="009E4CC7" w:rsidP="00CF5030">
      <w:pPr>
        <w:pStyle w:val="P00"/>
        <w:spacing w:before="72"/>
        <w:ind w:left="0" w:right="1134"/>
        <w:rPr>
          <w:rStyle w:val="big-number"/>
          <w:rFonts w:cs="FrankRuehl" w:hint="cs"/>
          <w:sz w:val="26"/>
          <w:szCs w:val="26"/>
          <w:rtl/>
        </w:rPr>
      </w:pPr>
      <w:r>
        <w:rPr>
          <w:rFonts w:cs="FrankRuehl" w:hint="cs"/>
          <w:sz w:val="26"/>
          <w:rtl/>
          <w:lang w:eastAsia="en-US"/>
        </w:rPr>
        <mc:AlternateContent>
          <mc:Choice Requires="wps">
            <w:drawing>
              <wp:anchor distT="0" distB="0" distL="114300" distR="114300" simplePos="0" relativeHeight="251655680" behindDoc="0" locked="1" layoutInCell="1" allowOverlap="1">
                <wp:simplePos x="0" y="0"/>
                <wp:positionH relativeFrom="column">
                  <wp:posOffset>5973445</wp:posOffset>
                </wp:positionH>
                <wp:positionV relativeFrom="paragraph">
                  <wp:posOffset>90170</wp:posOffset>
                </wp:positionV>
                <wp:extent cx="914400" cy="228600"/>
                <wp:effectExtent l="0" t="1270" r="635" b="0"/>
                <wp:wrapNone/>
                <wp:docPr id="21"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90A" w:rsidRDefault="004E590A" w:rsidP="00CF5030">
                            <w:pPr>
                              <w:spacing w:line="160" w:lineRule="exact"/>
                              <w:rPr>
                                <w:rFonts w:cs="Miriam" w:hint="cs"/>
                                <w:sz w:val="18"/>
                                <w:szCs w:val="18"/>
                                <w:rtl/>
                              </w:rPr>
                            </w:pPr>
                            <w:r>
                              <w:rPr>
                                <w:rFonts w:cs="Miriam" w:hint="cs"/>
                                <w:sz w:val="18"/>
                                <w:szCs w:val="18"/>
                                <w:rtl/>
                              </w:rPr>
                              <w:t xml:space="preserve">(תיקון מס' </w:t>
                            </w:r>
                            <w:r w:rsidR="00CF5030">
                              <w:rPr>
                                <w:rFonts w:cs="Miriam" w:hint="cs"/>
                                <w:sz w:val="18"/>
                                <w:szCs w:val="18"/>
                                <w:rtl/>
                              </w:rPr>
                              <w:t>3) תשע"ד-2014</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28" type="#_x0000_t202" style="position:absolute;left:0;text-align:left;margin-left:470.35pt;margin-top:7.1pt;width:1in;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" filled="f" stroked="f">
                <v:textbox inset="1mm,0,1mm,0">
                  <w:txbxContent>
                    <w:p w:rsidR="004E590A" w:rsidRDefault="004E590A" w:rsidP="00CF5030">
                      <w:pPr>
                        <w:spacing w:line="160" w:lineRule="exact"/>
                        <w:rPr>
                          <w:rFonts w:cs="Miriam" w:hint="cs"/>
                          <w:sz w:val="18"/>
                          <w:szCs w:val="18"/>
                          <w:rtl/>
                        </w:rPr>
                      </w:pPr>
                      <w:r>
                        <w:rPr>
                          <w:rFonts w:cs="Miriam" w:hint="cs"/>
                          <w:sz w:val="18"/>
                          <w:szCs w:val="18"/>
                          <w:rtl/>
                        </w:rPr>
                        <w:t xml:space="preserve">(תיקון מס' </w:t>
                      </w:r>
                      <w:r w:rsidR="00CF5030">
                        <w:rPr>
                          <w:rFonts w:cs="Miriam" w:hint="cs"/>
                          <w:sz w:val="18"/>
                          <w:szCs w:val="18"/>
                          <w:rtl/>
                        </w:rPr>
                        <w:t>3) תשע"ד-2014</w:t>
                      </w:r>
                    </w:p>
                  </w:txbxContent>
                </v:textbox>
                <w10:anchorlock/>
              </v:shape>
            </w:pict>
          </mc:Fallback>
        </mc:AlternateContent>
      </w:r>
      <w:r w:rsidR="00882DBF">
        <w:rPr>
          <w:rStyle w:val="big-number"/>
          <w:rFonts w:cs="FrankRuehl" w:hint="cs"/>
          <w:sz w:val="26"/>
          <w:szCs w:val="26"/>
          <w:rtl/>
        </w:rPr>
        <w:tab/>
      </w:r>
      <w:r w:rsidR="00882DBF">
        <w:rPr>
          <w:rStyle w:val="big-number"/>
          <w:rFonts w:cs="FrankRuehl"/>
          <w:sz w:val="26"/>
          <w:szCs w:val="26"/>
          <w:rtl/>
        </w:rPr>
        <w:t>"</w:t>
      </w:r>
      <w:r w:rsidR="00882DBF">
        <w:rPr>
          <w:rStyle w:val="big-number"/>
          <w:rFonts w:cs="FrankRuehl" w:hint="cs"/>
          <w:sz w:val="26"/>
          <w:szCs w:val="26"/>
          <w:rtl/>
        </w:rPr>
        <w:t xml:space="preserve">הוועדה </w:t>
      </w:r>
      <w:r w:rsidR="00CF5030">
        <w:rPr>
          <w:rStyle w:val="big-number"/>
          <w:rFonts w:cs="FrankRuehl" w:hint="cs"/>
          <w:sz w:val="26"/>
          <w:szCs w:val="26"/>
          <w:rtl/>
        </w:rPr>
        <w:t>להתחדשות עירונית</w:t>
      </w:r>
      <w:r w:rsidR="00882DBF">
        <w:rPr>
          <w:rStyle w:val="big-number"/>
          <w:rFonts w:cs="FrankRuehl" w:hint="cs"/>
          <w:sz w:val="26"/>
          <w:szCs w:val="26"/>
          <w:rtl/>
        </w:rPr>
        <w:t xml:space="preserve">" </w:t>
      </w:r>
      <w:r w:rsidR="00882DBF">
        <w:rPr>
          <w:rStyle w:val="big-number"/>
          <w:rFonts w:cs="FrankRuehl"/>
          <w:sz w:val="26"/>
          <w:szCs w:val="26"/>
          <w:rtl/>
        </w:rPr>
        <w:t>–</w:t>
      </w:r>
      <w:r w:rsidR="00882DBF">
        <w:rPr>
          <w:rStyle w:val="big-number"/>
          <w:rFonts w:cs="FrankRuehl" w:hint="cs"/>
          <w:sz w:val="26"/>
          <w:szCs w:val="26"/>
          <w:rtl/>
        </w:rPr>
        <w:t xml:space="preserve"> הוועדה </w:t>
      </w:r>
      <w:r w:rsidR="00CF5030">
        <w:rPr>
          <w:rStyle w:val="big-number"/>
          <w:rFonts w:cs="FrankRuehl" w:hint="cs"/>
          <w:sz w:val="26"/>
          <w:szCs w:val="26"/>
          <w:rtl/>
        </w:rPr>
        <w:t>להתחדשות עירונית</w:t>
      </w:r>
      <w:r w:rsidR="00882DBF">
        <w:rPr>
          <w:rStyle w:val="big-number"/>
          <w:rFonts w:cs="FrankRuehl" w:hint="cs"/>
          <w:sz w:val="26"/>
          <w:szCs w:val="26"/>
          <w:rtl/>
        </w:rPr>
        <w:t xml:space="preserve"> שמונתה לפי </w:t>
      </w:r>
      <w:r w:rsidR="00CF5030">
        <w:rPr>
          <w:rStyle w:val="big-number"/>
          <w:rFonts w:cs="FrankRuehl" w:hint="cs"/>
          <w:sz w:val="26"/>
          <w:szCs w:val="26"/>
          <w:rtl/>
        </w:rPr>
        <w:t xml:space="preserve">הוראות </w:t>
      </w:r>
      <w:r w:rsidR="00882DBF">
        <w:rPr>
          <w:rStyle w:val="big-number"/>
          <w:rFonts w:cs="FrankRuehl" w:hint="cs"/>
          <w:sz w:val="26"/>
          <w:szCs w:val="26"/>
          <w:rtl/>
        </w:rPr>
        <w:t>סעיף 33א(ג) לחוק התכנון והבנייה;</w:t>
      </w:r>
    </w:p>
    <w:p w:rsidR="00882DBF" w:rsidRPr="00CF5030" w:rsidRDefault="00882DBF" w:rsidP="00882DBF">
      <w:pPr>
        <w:pStyle w:val="P00"/>
        <w:tabs>
          <w:tab w:val="clear" w:pos="6259"/>
        </w:tabs>
        <w:spacing w:before="0"/>
        <w:ind w:left="0" w:right="1134"/>
        <w:rPr>
          <w:rFonts w:cs="FrankRuehl" w:hint="cs"/>
          <w:vanish/>
          <w:color w:val="FF0000"/>
          <w:szCs w:val="20"/>
          <w:shd w:val="clear" w:color="auto" w:fill="FFFF99"/>
          <w:rtl/>
        </w:rPr>
      </w:pPr>
      <w:bookmarkStart w:id="3" w:name="Rov23"/>
      <w:r w:rsidRPr="00CF5030">
        <w:rPr>
          <w:rFonts w:cs="FrankRuehl" w:hint="cs"/>
          <w:vanish/>
          <w:color w:val="FF0000"/>
          <w:szCs w:val="20"/>
          <w:shd w:val="clear" w:color="auto" w:fill="FFFF99"/>
          <w:rtl/>
        </w:rPr>
        <w:t>מיום 1.1.2011</w:t>
      </w:r>
    </w:p>
    <w:p w:rsidR="00882DBF" w:rsidRPr="00CF5030" w:rsidRDefault="00882DBF" w:rsidP="00882DBF">
      <w:pPr>
        <w:pStyle w:val="P00"/>
        <w:tabs>
          <w:tab w:val="clear" w:pos="6259"/>
        </w:tabs>
        <w:spacing w:before="0"/>
        <w:ind w:left="0" w:right="1134"/>
        <w:rPr>
          <w:rFonts w:cs="FrankRuehl" w:hint="cs"/>
          <w:vanish/>
          <w:szCs w:val="20"/>
          <w:shd w:val="clear" w:color="auto" w:fill="FFFF99"/>
          <w:rtl/>
        </w:rPr>
      </w:pPr>
      <w:r w:rsidRPr="00CF5030">
        <w:rPr>
          <w:rFonts w:cs="FrankRuehl" w:hint="cs"/>
          <w:b/>
          <w:bCs/>
          <w:vanish/>
          <w:szCs w:val="20"/>
          <w:shd w:val="clear" w:color="auto" w:fill="FFFF99"/>
          <w:rtl/>
        </w:rPr>
        <w:t>תיקון מס' 2</w:t>
      </w:r>
    </w:p>
    <w:p w:rsidR="00882DBF" w:rsidRPr="00CF5030" w:rsidRDefault="00882DBF" w:rsidP="00882DBF">
      <w:pPr>
        <w:pStyle w:val="P00"/>
        <w:tabs>
          <w:tab w:val="clear" w:pos="6259"/>
        </w:tabs>
        <w:spacing w:before="0"/>
        <w:ind w:left="0" w:right="1134"/>
        <w:rPr>
          <w:rFonts w:cs="FrankRuehl" w:hint="cs"/>
          <w:vanish/>
          <w:szCs w:val="20"/>
          <w:shd w:val="clear" w:color="auto" w:fill="FFFF99"/>
          <w:rtl/>
        </w:rPr>
      </w:pPr>
      <w:hyperlink r:id="rId9" w:history="1">
        <w:r w:rsidRPr="00CF5030">
          <w:rPr>
            <w:rStyle w:val="Hyperlink"/>
            <w:rFonts w:cs="FrankRuehl" w:hint="cs"/>
            <w:vanish/>
            <w:szCs w:val="20"/>
            <w:shd w:val="clear" w:color="auto" w:fill="FFFF99"/>
            <w:rtl/>
          </w:rPr>
          <w:t>ס"ח תשע"א מס' 2271</w:t>
        </w:r>
      </w:hyperlink>
      <w:r w:rsidRPr="00CF5030">
        <w:rPr>
          <w:rFonts w:cs="FrankRuehl" w:hint="cs"/>
          <w:vanish/>
          <w:szCs w:val="20"/>
          <w:shd w:val="clear" w:color="auto" w:fill="FFFF99"/>
          <w:rtl/>
        </w:rPr>
        <w:t xml:space="preserve"> מיום 6.1.2011 עמ' 182 (</w:t>
      </w:r>
      <w:hyperlink r:id="rId10" w:history="1">
        <w:r w:rsidRPr="00CF5030">
          <w:rPr>
            <w:rStyle w:val="Hyperlink"/>
            <w:rFonts w:cs="FrankRuehl" w:hint="cs"/>
            <w:vanish/>
            <w:szCs w:val="20"/>
            <w:shd w:val="clear" w:color="auto" w:fill="FFFF99"/>
            <w:rtl/>
          </w:rPr>
          <w:t>ה"ח 541</w:t>
        </w:r>
      </w:hyperlink>
      <w:r w:rsidRPr="00CF5030">
        <w:rPr>
          <w:rFonts w:cs="FrankRuehl" w:hint="cs"/>
          <w:vanish/>
          <w:szCs w:val="20"/>
          <w:shd w:val="clear" w:color="auto" w:fill="FFFF99"/>
          <w:rtl/>
        </w:rPr>
        <w:t>)</w:t>
      </w:r>
    </w:p>
    <w:p w:rsidR="00882DBF" w:rsidRPr="00CF5030" w:rsidRDefault="00882DBF" w:rsidP="006A4AC6">
      <w:pPr>
        <w:pStyle w:val="P00"/>
        <w:tabs>
          <w:tab w:val="clear" w:pos="6259"/>
        </w:tabs>
        <w:spacing w:before="0"/>
        <w:ind w:left="0" w:right="1134"/>
        <w:rPr>
          <w:rFonts w:cs="FrankRuehl" w:hint="cs"/>
          <w:vanish/>
          <w:szCs w:val="20"/>
          <w:shd w:val="clear" w:color="auto" w:fill="FFFF99"/>
          <w:rtl/>
        </w:rPr>
      </w:pPr>
      <w:r w:rsidRPr="00CF5030">
        <w:rPr>
          <w:rFonts w:cs="FrankRuehl" w:hint="cs"/>
          <w:b/>
          <w:bCs/>
          <w:vanish/>
          <w:szCs w:val="20"/>
          <w:shd w:val="clear" w:color="auto" w:fill="FFFF99"/>
          <w:rtl/>
        </w:rPr>
        <w:t>הוספת הגדרת "הוועדה לעניין מתחמי פינוי ובינוי"</w:t>
      </w:r>
    </w:p>
    <w:p w:rsidR="00CF5030" w:rsidRPr="00CF5030" w:rsidRDefault="00CF5030" w:rsidP="006A4AC6">
      <w:pPr>
        <w:pStyle w:val="P00"/>
        <w:tabs>
          <w:tab w:val="clear" w:pos="6259"/>
        </w:tabs>
        <w:spacing w:before="0"/>
        <w:ind w:left="0" w:right="1134"/>
        <w:rPr>
          <w:rFonts w:cs="FrankRuehl" w:hint="cs"/>
          <w:vanish/>
          <w:szCs w:val="20"/>
          <w:shd w:val="clear" w:color="auto" w:fill="FFFF99"/>
          <w:rtl/>
        </w:rPr>
      </w:pPr>
    </w:p>
    <w:p w:rsidR="00CF5030" w:rsidRPr="00CF5030" w:rsidRDefault="00CF5030" w:rsidP="00CF5030">
      <w:pPr>
        <w:pStyle w:val="P00"/>
        <w:spacing w:before="0"/>
        <w:ind w:left="0" w:right="1134"/>
        <w:rPr>
          <w:rStyle w:val="default"/>
          <w:rFonts w:cs="FrankRuehl" w:hint="cs"/>
          <w:vanish/>
          <w:color w:val="FF0000"/>
          <w:szCs w:val="20"/>
          <w:shd w:val="clear" w:color="auto" w:fill="FFFF99"/>
          <w:rtl/>
        </w:rPr>
      </w:pPr>
      <w:r w:rsidRPr="00CF5030">
        <w:rPr>
          <w:rStyle w:val="default"/>
          <w:rFonts w:cs="FrankRuehl" w:hint="cs"/>
          <w:vanish/>
          <w:color w:val="FF0000"/>
          <w:szCs w:val="20"/>
          <w:shd w:val="clear" w:color="auto" w:fill="FFFF99"/>
          <w:rtl/>
        </w:rPr>
        <w:t>מיום 6.8.2014</w:t>
      </w:r>
    </w:p>
    <w:p w:rsidR="00CF5030" w:rsidRPr="00CF5030" w:rsidRDefault="00CF5030" w:rsidP="00CF5030">
      <w:pPr>
        <w:pStyle w:val="P00"/>
        <w:spacing w:before="0"/>
        <w:ind w:left="0" w:right="1134"/>
        <w:rPr>
          <w:rStyle w:val="default"/>
          <w:rFonts w:cs="FrankRuehl" w:hint="cs"/>
          <w:vanish/>
          <w:szCs w:val="20"/>
          <w:shd w:val="clear" w:color="auto" w:fill="FFFF99"/>
          <w:rtl/>
        </w:rPr>
      </w:pPr>
      <w:r w:rsidRPr="00CF5030">
        <w:rPr>
          <w:rStyle w:val="default"/>
          <w:rFonts w:cs="FrankRuehl" w:hint="cs"/>
          <w:b/>
          <w:bCs/>
          <w:vanish/>
          <w:szCs w:val="20"/>
          <w:shd w:val="clear" w:color="auto" w:fill="FFFF99"/>
          <w:rtl/>
        </w:rPr>
        <w:t>תיקון מס' 3</w:t>
      </w:r>
    </w:p>
    <w:p w:rsidR="00CF5030" w:rsidRPr="00CF5030" w:rsidRDefault="00CF5030" w:rsidP="00CF5030">
      <w:pPr>
        <w:pStyle w:val="P00"/>
        <w:spacing w:before="0"/>
        <w:ind w:left="0" w:right="1134"/>
        <w:rPr>
          <w:rStyle w:val="default"/>
          <w:rFonts w:cs="FrankRuehl" w:hint="cs"/>
          <w:vanish/>
          <w:szCs w:val="20"/>
          <w:shd w:val="clear" w:color="auto" w:fill="FFFF99"/>
          <w:rtl/>
        </w:rPr>
      </w:pPr>
      <w:hyperlink r:id="rId11" w:history="1">
        <w:r w:rsidRPr="00CF5030">
          <w:rPr>
            <w:rStyle w:val="Hyperlink"/>
            <w:rFonts w:cs="FrankRuehl" w:hint="cs"/>
            <w:vanish/>
            <w:sz w:val="26"/>
            <w:szCs w:val="20"/>
            <w:shd w:val="clear" w:color="auto" w:fill="FFFF99"/>
            <w:rtl/>
          </w:rPr>
          <w:t>ס"ח תשע"ד מס' 2464</w:t>
        </w:r>
      </w:hyperlink>
      <w:r w:rsidRPr="00CF5030">
        <w:rPr>
          <w:rStyle w:val="default"/>
          <w:rFonts w:cs="FrankRuehl" w:hint="cs"/>
          <w:vanish/>
          <w:szCs w:val="20"/>
          <w:shd w:val="clear" w:color="auto" w:fill="FFFF99"/>
          <w:rtl/>
        </w:rPr>
        <w:t xml:space="preserve"> מיום 6.8.2014 עמ' 668 (</w:t>
      </w:r>
      <w:hyperlink r:id="rId12" w:history="1">
        <w:r w:rsidRPr="00CF5030">
          <w:rPr>
            <w:rStyle w:val="Hyperlink"/>
            <w:rFonts w:cs="FrankRuehl" w:hint="cs"/>
            <w:vanish/>
            <w:sz w:val="26"/>
            <w:szCs w:val="20"/>
            <w:shd w:val="clear" w:color="auto" w:fill="FFFF99"/>
            <w:rtl/>
          </w:rPr>
          <w:t>ה"ח 877</w:t>
        </w:r>
      </w:hyperlink>
      <w:r w:rsidRPr="00CF5030">
        <w:rPr>
          <w:rStyle w:val="default"/>
          <w:rFonts w:cs="FrankRuehl" w:hint="cs"/>
          <w:vanish/>
          <w:szCs w:val="20"/>
          <w:shd w:val="clear" w:color="auto" w:fill="FFFF99"/>
          <w:rtl/>
        </w:rPr>
        <w:t>)</w:t>
      </w:r>
    </w:p>
    <w:p w:rsidR="00CF5030" w:rsidRPr="00CF5030" w:rsidRDefault="00CF5030" w:rsidP="00CF5030">
      <w:pPr>
        <w:pStyle w:val="P00"/>
        <w:spacing w:before="0"/>
        <w:ind w:left="0" w:right="1134"/>
        <w:rPr>
          <w:rStyle w:val="default"/>
          <w:rFonts w:cs="FrankRuehl" w:hint="cs"/>
          <w:vanish/>
          <w:szCs w:val="20"/>
          <w:shd w:val="clear" w:color="auto" w:fill="FFFF99"/>
          <w:rtl/>
        </w:rPr>
      </w:pPr>
      <w:r w:rsidRPr="00CF5030">
        <w:rPr>
          <w:rStyle w:val="default"/>
          <w:rFonts w:cs="FrankRuehl" w:hint="cs"/>
          <w:b/>
          <w:bCs/>
          <w:vanish/>
          <w:szCs w:val="20"/>
          <w:shd w:val="clear" w:color="auto" w:fill="FFFF99"/>
          <w:rtl/>
        </w:rPr>
        <w:t>החלפת הגדרת "הוועדה לעניין מתחמי פינוי ובינוי" בהגדרת "הוועדה להתחדשות עירונית"</w:t>
      </w:r>
    </w:p>
    <w:p w:rsidR="00CF5030" w:rsidRPr="00CF5030" w:rsidRDefault="00CF5030" w:rsidP="00CF5030">
      <w:pPr>
        <w:pStyle w:val="P00"/>
        <w:ind w:left="0" w:right="1134"/>
        <w:rPr>
          <w:rStyle w:val="default"/>
          <w:rFonts w:cs="FrankRuehl" w:hint="cs"/>
          <w:vanish/>
          <w:szCs w:val="20"/>
          <w:shd w:val="clear" w:color="auto" w:fill="FFFF99"/>
          <w:rtl/>
        </w:rPr>
      </w:pPr>
      <w:r w:rsidRPr="00CF5030">
        <w:rPr>
          <w:rStyle w:val="default"/>
          <w:rFonts w:cs="FrankRuehl" w:hint="cs"/>
          <w:vanish/>
          <w:szCs w:val="20"/>
          <w:shd w:val="clear" w:color="auto" w:fill="FFFF99"/>
          <w:rtl/>
        </w:rPr>
        <w:t>הנוסח הקודם:</w:t>
      </w:r>
    </w:p>
    <w:p w:rsidR="00CF5030" w:rsidRPr="00CF5030" w:rsidRDefault="00CF5030" w:rsidP="00CF5030">
      <w:pPr>
        <w:pStyle w:val="P00"/>
        <w:spacing w:before="0"/>
        <w:ind w:left="0" w:right="1134"/>
        <w:rPr>
          <w:rStyle w:val="big-number"/>
          <w:rFonts w:cs="FrankRuehl" w:hint="cs"/>
          <w:strike/>
          <w:sz w:val="2"/>
          <w:szCs w:val="2"/>
          <w:shd w:val="clear" w:color="auto" w:fill="FFFF99"/>
          <w:rtl/>
        </w:rPr>
      </w:pPr>
      <w:r w:rsidRPr="00CF5030">
        <w:rPr>
          <w:rStyle w:val="big-number"/>
          <w:rFonts w:cs="FrankRuehl" w:hint="cs"/>
          <w:vanish/>
          <w:sz w:val="22"/>
          <w:szCs w:val="22"/>
          <w:shd w:val="clear" w:color="auto" w:fill="FFFF99"/>
          <w:rtl/>
        </w:rPr>
        <w:tab/>
      </w:r>
      <w:r w:rsidRPr="00CF5030">
        <w:rPr>
          <w:rStyle w:val="big-number"/>
          <w:rFonts w:cs="FrankRuehl"/>
          <w:strike/>
          <w:vanish/>
          <w:sz w:val="22"/>
          <w:szCs w:val="22"/>
          <w:shd w:val="clear" w:color="auto" w:fill="FFFF99"/>
          <w:rtl/>
        </w:rPr>
        <w:t>"</w:t>
      </w:r>
      <w:r w:rsidRPr="00CF5030">
        <w:rPr>
          <w:rStyle w:val="big-number"/>
          <w:rFonts w:cs="FrankRuehl" w:hint="cs"/>
          <w:strike/>
          <w:vanish/>
          <w:sz w:val="22"/>
          <w:szCs w:val="22"/>
          <w:shd w:val="clear" w:color="auto" w:fill="FFFF99"/>
          <w:rtl/>
        </w:rPr>
        <w:t xml:space="preserve">הוועדה לעניין מתחמי פינוי ובינוי" </w:t>
      </w:r>
      <w:r w:rsidRPr="00CF5030">
        <w:rPr>
          <w:rStyle w:val="big-number"/>
          <w:rFonts w:cs="FrankRuehl"/>
          <w:strike/>
          <w:vanish/>
          <w:sz w:val="22"/>
          <w:szCs w:val="22"/>
          <w:shd w:val="clear" w:color="auto" w:fill="FFFF99"/>
          <w:rtl/>
        </w:rPr>
        <w:t>–</w:t>
      </w:r>
      <w:r w:rsidRPr="00CF5030">
        <w:rPr>
          <w:rStyle w:val="big-number"/>
          <w:rFonts w:cs="FrankRuehl" w:hint="cs"/>
          <w:strike/>
          <w:vanish/>
          <w:sz w:val="22"/>
          <w:szCs w:val="22"/>
          <w:shd w:val="clear" w:color="auto" w:fill="FFFF99"/>
          <w:rtl/>
        </w:rPr>
        <w:t xml:space="preserve"> הוועדה לעניין מתחמי פינוי ובינוי שמונתה לפי סעיף 33א(ג) לחוק התכנון והבנייה;</w:t>
      </w:r>
      <w:bookmarkEnd w:id="3"/>
    </w:p>
    <w:p w:rsidR="00DC504A" w:rsidRDefault="00DC504A">
      <w:pPr>
        <w:pStyle w:val="P00"/>
        <w:spacing w:before="72"/>
        <w:ind w:left="0" w:right="1134"/>
        <w:rPr>
          <w:rStyle w:val="big-number"/>
          <w:rFonts w:cs="FrankRuehl" w:hint="cs"/>
          <w:sz w:val="26"/>
          <w:szCs w:val="26"/>
          <w:rtl/>
        </w:rPr>
      </w:pPr>
      <w:r>
        <w:rPr>
          <w:rStyle w:val="big-number"/>
          <w:rFonts w:cs="FrankRuehl" w:hint="cs"/>
          <w:sz w:val="26"/>
          <w:szCs w:val="26"/>
          <w:rtl/>
        </w:rPr>
        <w:tab/>
      </w:r>
      <w:r>
        <w:rPr>
          <w:rStyle w:val="big-number"/>
          <w:rFonts w:cs="FrankRuehl"/>
          <w:sz w:val="26"/>
          <w:szCs w:val="26"/>
          <w:rtl/>
        </w:rPr>
        <w:t>"חוק המקרקעין" – חוק המקרקעין, התשכ"ט</w:t>
      </w:r>
      <w:r>
        <w:rPr>
          <w:rStyle w:val="big-number"/>
          <w:rFonts w:cs="FrankRuehl" w:hint="cs"/>
          <w:sz w:val="26"/>
          <w:szCs w:val="26"/>
          <w:rtl/>
        </w:rPr>
        <w:t>-1969</w:t>
      </w:r>
      <w:r>
        <w:rPr>
          <w:rStyle w:val="big-number"/>
          <w:rFonts w:cs="FrankRuehl"/>
          <w:sz w:val="26"/>
          <w:szCs w:val="26"/>
          <w:rtl/>
        </w:rPr>
        <w:t>;</w:t>
      </w:r>
    </w:p>
    <w:p w:rsidR="00DC504A" w:rsidRDefault="00DC504A">
      <w:pPr>
        <w:pStyle w:val="P00"/>
        <w:spacing w:before="72"/>
        <w:ind w:left="0" w:right="1134"/>
        <w:rPr>
          <w:rStyle w:val="big-number"/>
          <w:rFonts w:cs="FrankRuehl" w:hint="cs"/>
          <w:sz w:val="26"/>
          <w:szCs w:val="26"/>
          <w:rtl/>
        </w:rPr>
      </w:pPr>
      <w:r>
        <w:rPr>
          <w:rStyle w:val="big-number"/>
          <w:rFonts w:cs="FrankRuehl" w:hint="cs"/>
          <w:sz w:val="26"/>
          <w:szCs w:val="26"/>
          <w:rtl/>
        </w:rPr>
        <w:tab/>
      </w:r>
      <w:r>
        <w:rPr>
          <w:rStyle w:val="big-number"/>
          <w:rFonts w:cs="FrankRuehl"/>
          <w:sz w:val="26"/>
          <w:szCs w:val="26"/>
          <w:rtl/>
        </w:rPr>
        <w:t>"חוק התכנון והבניה" – חוק התכנון והבניה, התשכ"ה</w:t>
      </w:r>
      <w:r>
        <w:rPr>
          <w:rStyle w:val="big-number"/>
          <w:rFonts w:cs="FrankRuehl" w:hint="cs"/>
          <w:sz w:val="26"/>
          <w:szCs w:val="26"/>
          <w:rtl/>
        </w:rPr>
        <w:t>-1965</w:t>
      </w:r>
      <w:r>
        <w:rPr>
          <w:rStyle w:val="big-number"/>
          <w:rFonts w:cs="FrankRuehl"/>
          <w:sz w:val="26"/>
          <w:szCs w:val="26"/>
          <w:rtl/>
        </w:rPr>
        <w:t>;</w:t>
      </w:r>
    </w:p>
    <w:p w:rsidR="004E590A" w:rsidRDefault="009E4CC7" w:rsidP="004E590A">
      <w:pPr>
        <w:pStyle w:val="P00"/>
        <w:spacing w:before="72"/>
        <w:ind w:left="0" w:right="1134"/>
        <w:rPr>
          <w:rStyle w:val="big-number"/>
          <w:rFonts w:cs="FrankRuehl" w:hint="cs"/>
          <w:sz w:val="26"/>
          <w:szCs w:val="26"/>
          <w:rtl/>
        </w:rPr>
      </w:pPr>
      <w:r>
        <w:rPr>
          <w:rFonts w:cs="FrankRuehl" w:hint="cs"/>
          <w:sz w:val="26"/>
          <w:rtl/>
          <w:lang w:eastAsia="en-US"/>
        </w:rPr>
        <mc:AlternateContent>
          <mc:Choice Requires="wps">
            <w:drawing>
              <wp:anchor distT="0" distB="0" distL="114300" distR="114300" simplePos="0" relativeHeight="251656704" behindDoc="0" locked="1" layoutInCell="1" allowOverlap="1">
                <wp:simplePos x="0" y="0"/>
                <wp:positionH relativeFrom="column">
                  <wp:posOffset>5973445</wp:posOffset>
                </wp:positionH>
                <wp:positionV relativeFrom="paragraph">
                  <wp:posOffset>90170</wp:posOffset>
                </wp:positionV>
                <wp:extent cx="914400" cy="228600"/>
                <wp:effectExtent l="0" t="1905" r="635" b="0"/>
                <wp:wrapNone/>
                <wp:docPr id="20"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90A" w:rsidRDefault="004E590A" w:rsidP="004E590A">
                            <w:pPr>
                              <w:spacing w:line="160" w:lineRule="exact"/>
                              <w:rPr>
                                <w:rFonts w:cs="Miriam" w:hint="cs"/>
                                <w:sz w:val="18"/>
                                <w:szCs w:val="18"/>
                                <w:rtl/>
                              </w:rPr>
                            </w:pPr>
                            <w:r>
                              <w:rPr>
                                <w:rFonts w:cs="Miriam" w:hint="cs"/>
                                <w:sz w:val="18"/>
                                <w:szCs w:val="18"/>
                                <w:rtl/>
                              </w:rPr>
                              <w:t>(תיקון מס' 2) תשע"א-2011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29" type="#_x0000_t202" style="position:absolute;left:0;text-align:left;margin-left:470.35pt;margin-top:7.1pt;width:1in;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" filled="f" stroked="f">
                <v:textbox inset="1mm,0,1mm,0">
                  <w:txbxContent>
                    <w:p w:rsidR="004E590A" w:rsidRDefault="004E590A" w:rsidP="004E590A">
                      <w:pPr>
                        <w:spacing w:line="160" w:lineRule="exact"/>
                        <w:rPr>
                          <w:rFonts w:cs="Miriam" w:hint="cs"/>
                          <w:sz w:val="18"/>
                          <w:szCs w:val="18"/>
                          <w:rtl/>
                        </w:rPr>
                      </w:pPr>
                      <w:r>
                        <w:rPr>
                          <w:rFonts w:cs="Miriam" w:hint="cs"/>
                          <w:sz w:val="18"/>
                          <w:szCs w:val="18"/>
                          <w:rtl/>
                        </w:rPr>
                        <w:t>(תיקון מס' 2) תשע"א-2011</w:t>
                      </w:r>
                    </w:p>
                  </w:txbxContent>
                </v:textbox>
                <w10:anchorlock/>
              </v:shape>
            </w:pict>
          </mc:Fallback>
        </mc:AlternateContent>
      </w:r>
      <w:r w:rsidR="004E590A">
        <w:rPr>
          <w:rStyle w:val="big-number"/>
          <w:rFonts w:cs="FrankRuehl" w:hint="cs"/>
          <w:sz w:val="26"/>
          <w:szCs w:val="26"/>
          <w:rtl/>
        </w:rPr>
        <w:tab/>
      </w:r>
      <w:r w:rsidR="004E590A">
        <w:rPr>
          <w:rStyle w:val="big-number"/>
          <w:rFonts w:cs="FrankRuehl"/>
          <w:sz w:val="26"/>
          <w:szCs w:val="26"/>
          <w:rtl/>
        </w:rPr>
        <w:t>"</w:t>
      </w:r>
      <w:r w:rsidR="004E590A">
        <w:rPr>
          <w:rStyle w:val="big-number"/>
          <w:rFonts w:cs="FrankRuehl" w:hint="cs"/>
          <w:sz w:val="26"/>
          <w:szCs w:val="26"/>
          <w:rtl/>
        </w:rPr>
        <w:t xml:space="preserve">מקבץ פינוי ובינוי" או "מקבץ" </w:t>
      </w:r>
      <w:r w:rsidR="004E590A">
        <w:rPr>
          <w:rStyle w:val="big-number"/>
          <w:rFonts w:cs="FrankRuehl"/>
          <w:sz w:val="26"/>
          <w:szCs w:val="26"/>
          <w:rtl/>
        </w:rPr>
        <w:t>–</w:t>
      </w:r>
      <w:r w:rsidR="004E590A">
        <w:rPr>
          <w:rStyle w:val="big-number"/>
          <w:rFonts w:cs="FrankRuehl" w:hint="cs"/>
          <w:sz w:val="26"/>
          <w:szCs w:val="26"/>
          <w:rtl/>
        </w:rPr>
        <w:t xml:space="preserve"> בית משותף או מקבץ בתים משותפים שיש לפנות כדי להקים מבנה חדש במתחם פינוי ובינוי לפי תכנית מפורטת;</w:t>
      </w:r>
    </w:p>
    <w:p w:rsidR="004E590A" w:rsidRPr="00CF5030" w:rsidRDefault="004E590A" w:rsidP="004E590A">
      <w:pPr>
        <w:pStyle w:val="P00"/>
        <w:tabs>
          <w:tab w:val="clear" w:pos="6259"/>
        </w:tabs>
        <w:spacing w:before="0"/>
        <w:ind w:left="0" w:right="1134"/>
        <w:rPr>
          <w:rFonts w:cs="FrankRuehl" w:hint="cs"/>
          <w:vanish/>
          <w:color w:val="FF0000"/>
          <w:szCs w:val="20"/>
          <w:shd w:val="clear" w:color="auto" w:fill="FFFF99"/>
          <w:rtl/>
        </w:rPr>
      </w:pPr>
      <w:bookmarkStart w:id="4" w:name="Rov8"/>
      <w:r w:rsidRPr="00CF5030">
        <w:rPr>
          <w:rFonts w:cs="FrankRuehl" w:hint="cs"/>
          <w:vanish/>
          <w:color w:val="FF0000"/>
          <w:szCs w:val="20"/>
          <w:shd w:val="clear" w:color="auto" w:fill="FFFF99"/>
          <w:rtl/>
        </w:rPr>
        <w:t>מיום 1.1.2011</w:t>
      </w:r>
    </w:p>
    <w:p w:rsidR="004E590A" w:rsidRPr="00CF5030" w:rsidRDefault="004E590A" w:rsidP="004E590A">
      <w:pPr>
        <w:pStyle w:val="P00"/>
        <w:tabs>
          <w:tab w:val="clear" w:pos="6259"/>
        </w:tabs>
        <w:spacing w:before="0"/>
        <w:ind w:left="0" w:right="1134"/>
        <w:rPr>
          <w:rFonts w:cs="FrankRuehl" w:hint="cs"/>
          <w:vanish/>
          <w:szCs w:val="20"/>
          <w:shd w:val="clear" w:color="auto" w:fill="FFFF99"/>
          <w:rtl/>
        </w:rPr>
      </w:pPr>
      <w:r w:rsidRPr="00CF5030">
        <w:rPr>
          <w:rFonts w:cs="FrankRuehl" w:hint="cs"/>
          <w:b/>
          <w:bCs/>
          <w:vanish/>
          <w:szCs w:val="20"/>
          <w:shd w:val="clear" w:color="auto" w:fill="FFFF99"/>
          <w:rtl/>
        </w:rPr>
        <w:t>תיקון מס' 2</w:t>
      </w:r>
    </w:p>
    <w:p w:rsidR="004E590A" w:rsidRPr="00CF5030" w:rsidRDefault="004E590A" w:rsidP="004E590A">
      <w:pPr>
        <w:pStyle w:val="P00"/>
        <w:tabs>
          <w:tab w:val="clear" w:pos="6259"/>
        </w:tabs>
        <w:spacing w:before="0"/>
        <w:ind w:left="0" w:right="1134"/>
        <w:rPr>
          <w:rFonts w:cs="FrankRuehl" w:hint="cs"/>
          <w:vanish/>
          <w:szCs w:val="20"/>
          <w:shd w:val="clear" w:color="auto" w:fill="FFFF99"/>
          <w:rtl/>
        </w:rPr>
      </w:pPr>
      <w:hyperlink r:id="rId13" w:history="1">
        <w:r w:rsidRPr="00CF5030">
          <w:rPr>
            <w:rStyle w:val="Hyperlink"/>
            <w:rFonts w:cs="FrankRuehl" w:hint="cs"/>
            <w:vanish/>
            <w:szCs w:val="20"/>
            <w:shd w:val="clear" w:color="auto" w:fill="FFFF99"/>
            <w:rtl/>
          </w:rPr>
          <w:t>ס"ח תשע"א מס' 2271</w:t>
        </w:r>
      </w:hyperlink>
      <w:r w:rsidRPr="00CF5030">
        <w:rPr>
          <w:rFonts w:cs="FrankRuehl" w:hint="cs"/>
          <w:vanish/>
          <w:szCs w:val="20"/>
          <w:shd w:val="clear" w:color="auto" w:fill="FFFF99"/>
          <w:rtl/>
        </w:rPr>
        <w:t xml:space="preserve"> מיום 6.1.2011 עמ' 182 (</w:t>
      </w:r>
      <w:hyperlink r:id="rId14" w:history="1">
        <w:r w:rsidRPr="00CF5030">
          <w:rPr>
            <w:rStyle w:val="Hyperlink"/>
            <w:rFonts w:cs="FrankRuehl" w:hint="cs"/>
            <w:vanish/>
            <w:szCs w:val="20"/>
            <w:shd w:val="clear" w:color="auto" w:fill="FFFF99"/>
            <w:rtl/>
          </w:rPr>
          <w:t>ה"ח 541</w:t>
        </w:r>
      </w:hyperlink>
      <w:r w:rsidRPr="00CF5030">
        <w:rPr>
          <w:rFonts w:cs="FrankRuehl" w:hint="cs"/>
          <w:vanish/>
          <w:szCs w:val="20"/>
          <w:shd w:val="clear" w:color="auto" w:fill="FFFF99"/>
          <w:rtl/>
        </w:rPr>
        <w:t>)</w:t>
      </w:r>
    </w:p>
    <w:p w:rsidR="004E590A" w:rsidRPr="006A4AC6" w:rsidRDefault="004E590A" w:rsidP="006A4AC6">
      <w:pPr>
        <w:pStyle w:val="P00"/>
        <w:tabs>
          <w:tab w:val="clear" w:pos="6259"/>
        </w:tabs>
        <w:spacing w:before="0"/>
        <w:ind w:left="0" w:right="1134"/>
        <w:rPr>
          <w:rFonts w:cs="FrankRuehl" w:hint="cs"/>
          <w:sz w:val="2"/>
          <w:szCs w:val="2"/>
          <w:shd w:val="clear" w:color="auto" w:fill="FFFF99"/>
          <w:rtl/>
        </w:rPr>
      </w:pPr>
      <w:r w:rsidRPr="00CF5030">
        <w:rPr>
          <w:rFonts w:cs="FrankRuehl" w:hint="cs"/>
          <w:b/>
          <w:bCs/>
          <w:vanish/>
          <w:szCs w:val="20"/>
          <w:shd w:val="clear" w:color="auto" w:fill="FFFF99"/>
          <w:rtl/>
        </w:rPr>
        <w:t>הוספת הגדרת ""מקבץ פינוי ובינוי" או "מקבץ""</w:t>
      </w:r>
      <w:bookmarkEnd w:id="4"/>
    </w:p>
    <w:p w:rsidR="004E590A" w:rsidRDefault="009E4CC7" w:rsidP="004E590A">
      <w:pPr>
        <w:pStyle w:val="P00"/>
        <w:spacing w:before="72"/>
        <w:ind w:left="0" w:right="1134"/>
        <w:rPr>
          <w:rStyle w:val="big-number"/>
          <w:rFonts w:cs="FrankRuehl" w:hint="cs"/>
          <w:sz w:val="26"/>
          <w:szCs w:val="26"/>
          <w:rtl/>
        </w:rPr>
      </w:pPr>
      <w:r>
        <w:rPr>
          <w:rFonts w:cs="FrankRuehl" w:hint="cs"/>
          <w:sz w:val="26"/>
          <w:rtl/>
          <w:lang w:eastAsia="en-US"/>
        </w:rPr>
        <mc:AlternateContent>
          <mc:Choice Requires="wps">
            <w:drawing>
              <wp:anchor distT="0" distB="0" distL="114300" distR="114300" simplePos="0" relativeHeight="251657728" behindDoc="0" locked="1" layoutInCell="1" allowOverlap="1">
                <wp:simplePos x="0" y="0"/>
                <wp:positionH relativeFrom="column">
                  <wp:posOffset>5973445</wp:posOffset>
                </wp:positionH>
                <wp:positionV relativeFrom="paragraph">
                  <wp:posOffset>90170</wp:posOffset>
                </wp:positionV>
                <wp:extent cx="914400" cy="228600"/>
                <wp:effectExtent l="0" t="0" r="635" b="0"/>
                <wp:wrapNone/>
                <wp:docPr id="1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90A" w:rsidRDefault="004E590A" w:rsidP="004E590A">
                            <w:pPr>
                              <w:spacing w:line="160" w:lineRule="exact"/>
                              <w:rPr>
                                <w:rFonts w:cs="Miriam" w:hint="cs"/>
                                <w:sz w:val="18"/>
                                <w:szCs w:val="18"/>
                                <w:rtl/>
                              </w:rPr>
                            </w:pPr>
                            <w:r>
                              <w:rPr>
                                <w:rFonts w:cs="Miriam" w:hint="cs"/>
                                <w:sz w:val="18"/>
                                <w:szCs w:val="18"/>
                                <w:rtl/>
                              </w:rPr>
                              <w:t>(תיקון מס' 2) תשע"א-2011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30" type="#_x0000_t202" style="position:absolute;left:0;text-align:left;margin-left:470.35pt;margin-top:7.1pt;width:1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" filled="f" stroked="f">
                <v:textbox inset="1mm,0,1mm,0">
                  <w:txbxContent>
                    <w:p w:rsidR="004E590A" w:rsidRDefault="004E590A" w:rsidP="004E590A">
                      <w:pPr>
                        <w:spacing w:line="160" w:lineRule="exact"/>
                        <w:rPr>
                          <w:rFonts w:cs="Miriam" w:hint="cs"/>
                          <w:sz w:val="18"/>
                          <w:szCs w:val="18"/>
                          <w:rtl/>
                        </w:rPr>
                      </w:pPr>
                      <w:r>
                        <w:rPr>
                          <w:rFonts w:cs="Miriam" w:hint="cs"/>
                          <w:sz w:val="18"/>
                          <w:szCs w:val="18"/>
                          <w:rtl/>
                        </w:rPr>
                        <w:t>(תיקון מס' 2) תשע"א-2011</w:t>
                      </w:r>
                    </w:p>
                  </w:txbxContent>
                </v:textbox>
                <w10:anchorlock/>
              </v:shape>
            </w:pict>
          </mc:Fallback>
        </mc:AlternateContent>
      </w:r>
      <w:r w:rsidR="004E590A">
        <w:rPr>
          <w:rStyle w:val="big-number"/>
          <w:rFonts w:cs="FrankRuehl" w:hint="cs"/>
          <w:sz w:val="26"/>
          <w:szCs w:val="26"/>
          <w:rtl/>
        </w:rPr>
        <w:tab/>
      </w:r>
      <w:r w:rsidR="004E590A">
        <w:rPr>
          <w:rStyle w:val="big-number"/>
          <w:rFonts w:cs="FrankRuehl"/>
          <w:sz w:val="26"/>
          <w:szCs w:val="26"/>
          <w:rtl/>
        </w:rPr>
        <w:t>"</w:t>
      </w:r>
      <w:r w:rsidR="004E590A">
        <w:rPr>
          <w:rStyle w:val="big-number"/>
          <w:rFonts w:cs="FrankRuehl" w:hint="cs"/>
          <w:sz w:val="26"/>
          <w:szCs w:val="26"/>
          <w:rtl/>
        </w:rPr>
        <w:t xml:space="preserve">מתחם פינוי ובינוי" </w:t>
      </w:r>
      <w:r w:rsidR="004E590A">
        <w:rPr>
          <w:rStyle w:val="big-number"/>
          <w:rFonts w:cs="FrankRuehl"/>
          <w:sz w:val="26"/>
          <w:szCs w:val="26"/>
          <w:rtl/>
        </w:rPr>
        <w:t>–</w:t>
      </w:r>
      <w:r w:rsidR="004E590A">
        <w:rPr>
          <w:rStyle w:val="big-number"/>
          <w:rFonts w:cs="FrankRuehl" w:hint="cs"/>
          <w:sz w:val="26"/>
          <w:szCs w:val="26"/>
          <w:rtl/>
        </w:rPr>
        <w:t xml:space="preserve"> שטח שהוכרז מתחם לפינוי לשם בינוי לפי סעיף 33א לחוק התכנון והבנייה, או שטח שהממשלה הכריזה עליו בצו כמתחם פינוי ובינוי במסלול מיסוי לפי הוראות סעיף 49כח לחוק מיסוי מקרקעין (שבח ורכישה), התשכ"ג-1963;</w:t>
      </w:r>
    </w:p>
    <w:p w:rsidR="004E590A" w:rsidRPr="00CF5030" w:rsidRDefault="004E590A" w:rsidP="004E590A">
      <w:pPr>
        <w:pStyle w:val="P00"/>
        <w:tabs>
          <w:tab w:val="clear" w:pos="6259"/>
        </w:tabs>
        <w:spacing w:before="0"/>
        <w:ind w:left="0" w:right="1134"/>
        <w:rPr>
          <w:rFonts w:cs="FrankRuehl" w:hint="cs"/>
          <w:vanish/>
          <w:color w:val="FF0000"/>
          <w:szCs w:val="20"/>
          <w:shd w:val="clear" w:color="auto" w:fill="FFFF99"/>
          <w:rtl/>
        </w:rPr>
      </w:pPr>
      <w:bookmarkStart w:id="5" w:name="Rov9"/>
      <w:r w:rsidRPr="00CF5030">
        <w:rPr>
          <w:rFonts w:cs="FrankRuehl" w:hint="cs"/>
          <w:vanish/>
          <w:color w:val="FF0000"/>
          <w:szCs w:val="20"/>
          <w:shd w:val="clear" w:color="auto" w:fill="FFFF99"/>
          <w:rtl/>
        </w:rPr>
        <w:t>מיום 1.1.2011</w:t>
      </w:r>
    </w:p>
    <w:p w:rsidR="004E590A" w:rsidRPr="00CF5030" w:rsidRDefault="004E590A" w:rsidP="004E590A">
      <w:pPr>
        <w:pStyle w:val="P00"/>
        <w:tabs>
          <w:tab w:val="clear" w:pos="6259"/>
        </w:tabs>
        <w:spacing w:before="0"/>
        <w:ind w:left="0" w:right="1134"/>
        <w:rPr>
          <w:rFonts w:cs="FrankRuehl" w:hint="cs"/>
          <w:vanish/>
          <w:szCs w:val="20"/>
          <w:shd w:val="clear" w:color="auto" w:fill="FFFF99"/>
          <w:rtl/>
        </w:rPr>
      </w:pPr>
      <w:r w:rsidRPr="00CF5030">
        <w:rPr>
          <w:rFonts w:cs="FrankRuehl" w:hint="cs"/>
          <w:b/>
          <w:bCs/>
          <w:vanish/>
          <w:szCs w:val="20"/>
          <w:shd w:val="clear" w:color="auto" w:fill="FFFF99"/>
          <w:rtl/>
        </w:rPr>
        <w:t>תיקון מס' 2</w:t>
      </w:r>
    </w:p>
    <w:p w:rsidR="004E590A" w:rsidRPr="00CF5030" w:rsidRDefault="004E590A" w:rsidP="004E590A">
      <w:pPr>
        <w:pStyle w:val="P00"/>
        <w:tabs>
          <w:tab w:val="clear" w:pos="6259"/>
        </w:tabs>
        <w:spacing w:before="0"/>
        <w:ind w:left="0" w:right="1134"/>
        <w:rPr>
          <w:rFonts w:cs="FrankRuehl" w:hint="cs"/>
          <w:vanish/>
          <w:szCs w:val="20"/>
          <w:shd w:val="clear" w:color="auto" w:fill="FFFF99"/>
          <w:rtl/>
        </w:rPr>
      </w:pPr>
      <w:hyperlink r:id="rId15" w:history="1">
        <w:r w:rsidRPr="00CF5030">
          <w:rPr>
            <w:rStyle w:val="Hyperlink"/>
            <w:rFonts w:cs="FrankRuehl" w:hint="cs"/>
            <w:vanish/>
            <w:szCs w:val="20"/>
            <w:shd w:val="clear" w:color="auto" w:fill="FFFF99"/>
            <w:rtl/>
          </w:rPr>
          <w:t>ס"ח תשע"א מס' 2271</w:t>
        </w:r>
      </w:hyperlink>
      <w:r w:rsidRPr="00CF5030">
        <w:rPr>
          <w:rFonts w:cs="FrankRuehl" w:hint="cs"/>
          <w:vanish/>
          <w:szCs w:val="20"/>
          <w:shd w:val="clear" w:color="auto" w:fill="FFFF99"/>
          <w:rtl/>
        </w:rPr>
        <w:t xml:space="preserve"> מיום 6.1.2011 עמ' 182 (</w:t>
      </w:r>
      <w:hyperlink r:id="rId16" w:history="1">
        <w:r w:rsidRPr="00CF5030">
          <w:rPr>
            <w:rStyle w:val="Hyperlink"/>
            <w:rFonts w:cs="FrankRuehl" w:hint="cs"/>
            <w:vanish/>
            <w:szCs w:val="20"/>
            <w:shd w:val="clear" w:color="auto" w:fill="FFFF99"/>
            <w:rtl/>
          </w:rPr>
          <w:t>ה"ח 541</w:t>
        </w:r>
      </w:hyperlink>
      <w:r w:rsidRPr="00CF5030">
        <w:rPr>
          <w:rFonts w:cs="FrankRuehl" w:hint="cs"/>
          <w:vanish/>
          <w:szCs w:val="20"/>
          <w:shd w:val="clear" w:color="auto" w:fill="FFFF99"/>
          <w:rtl/>
        </w:rPr>
        <w:t>)</w:t>
      </w:r>
    </w:p>
    <w:p w:rsidR="004E590A" w:rsidRPr="006A4AC6" w:rsidRDefault="004E590A" w:rsidP="006A4AC6">
      <w:pPr>
        <w:pStyle w:val="P00"/>
        <w:tabs>
          <w:tab w:val="clear" w:pos="6259"/>
        </w:tabs>
        <w:spacing w:before="0"/>
        <w:ind w:left="0" w:right="1134"/>
        <w:rPr>
          <w:rFonts w:cs="FrankRuehl" w:hint="cs"/>
          <w:sz w:val="2"/>
          <w:szCs w:val="2"/>
          <w:shd w:val="clear" w:color="auto" w:fill="FFFF99"/>
          <w:rtl/>
        </w:rPr>
      </w:pPr>
      <w:r w:rsidRPr="00CF5030">
        <w:rPr>
          <w:rFonts w:cs="FrankRuehl" w:hint="cs"/>
          <w:b/>
          <w:bCs/>
          <w:vanish/>
          <w:szCs w:val="20"/>
          <w:shd w:val="clear" w:color="auto" w:fill="FFFF99"/>
          <w:rtl/>
        </w:rPr>
        <w:t>הוספת הגדרת "מתחם פינוי ובינוי"</w:t>
      </w:r>
      <w:bookmarkEnd w:id="5"/>
    </w:p>
    <w:p w:rsidR="00DC504A" w:rsidRDefault="00DC504A">
      <w:pPr>
        <w:pStyle w:val="P00"/>
        <w:spacing w:before="72"/>
        <w:ind w:left="0" w:right="1134"/>
        <w:rPr>
          <w:rStyle w:val="big-number"/>
          <w:rFonts w:cs="FrankRuehl" w:hint="cs"/>
          <w:sz w:val="26"/>
          <w:szCs w:val="26"/>
          <w:rtl/>
        </w:rPr>
      </w:pPr>
      <w:r>
        <w:rPr>
          <w:rStyle w:val="big-number"/>
          <w:rFonts w:cs="FrankRuehl" w:hint="cs"/>
          <w:sz w:val="26"/>
          <w:szCs w:val="26"/>
          <w:rtl/>
        </w:rPr>
        <w:tab/>
      </w:r>
      <w:r>
        <w:rPr>
          <w:rStyle w:val="big-number"/>
          <w:rFonts w:cs="FrankRuehl"/>
          <w:sz w:val="26"/>
          <w:szCs w:val="26"/>
          <w:rtl/>
        </w:rPr>
        <w:t>"עסקת פינוי ובינוי" – חוזים בין יזם לבין בעלי דירות בבנין לפינוי ובינוי אשר על פיהם</w:t>
      </w:r>
      <w:r>
        <w:rPr>
          <w:rStyle w:val="big-number"/>
          <w:rFonts w:cs="FrankRuehl" w:hint="cs"/>
          <w:sz w:val="26"/>
          <w:szCs w:val="26"/>
          <w:rtl/>
        </w:rPr>
        <w:t xml:space="preserve"> </w:t>
      </w:r>
      <w:r>
        <w:rPr>
          <w:rStyle w:val="big-number"/>
          <w:rFonts w:cs="FrankRuehl"/>
          <w:sz w:val="26"/>
          <w:szCs w:val="26"/>
          <w:rtl/>
        </w:rPr>
        <w:t>מתחייבים בעלי הדירות בבנין למכור את זכויותיהם בו, כולן או מקצתן, לצורך הריסת הבנין והקמת בנין חדש תחתיו בהתאם לתכנית לפי חוק התכנון והבניה;</w:t>
      </w:r>
    </w:p>
    <w:p w:rsidR="00DC504A" w:rsidRDefault="00DC504A" w:rsidP="004E590A">
      <w:pPr>
        <w:pStyle w:val="P00"/>
        <w:spacing w:before="72"/>
        <w:ind w:left="0" w:right="1134"/>
        <w:rPr>
          <w:rStyle w:val="big-number"/>
          <w:rFonts w:cs="FrankRuehl" w:hint="cs"/>
          <w:sz w:val="26"/>
          <w:szCs w:val="26"/>
          <w:rtl/>
        </w:rPr>
      </w:pPr>
      <w:r>
        <w:rPr>
          <w:rStyle w:val="big-number"/>
          <w:rFonts w:cs="FrankRuehl" w:hint="cs"/>
          <w:sz w:val="26"/>
          <w:szCs w:val="26"/>
          <w:rtl/>
        </w:rPr>
        <w:tab/>
      </w:r>
      <w:r>
        <w:rPr>
          <w:rStyle w:val="big-number"/>
          <w:rFonts w:cs="FrankRuehl"/>
          <w:sz w:val="26"/>
          <w:szCs w:val="26"/>
          <w:rtl/>
        </w:rPr>
        <w:t xml:space="preserve">"רוב מיוחס מבין בעלי הדירות" – </w:t>
      </w:r>
      <w:r w:rsidR="004E590A">
        <w:rPr>
          <w:rStyle w:val="big-number"/>
          <w:rFonts w:cs="FrankRuehl" w:hint="cs"/>
          <w:sz w:val="26"/>
          <w:szCs w:val="26"/>
          <w:rtl/>
        </w:rPr>
        <w:t>בעלי הדירות במקבץ לפינוי ובינוי, שבבעלותם ארבע חמישיות לפחות מתוך כלל הדירות שבמקבץ, ושלושה רבעים לפחות מהרכוש המשותף בבתים המשותפים שבמקבץ צמודים לדירותיהם, וכן מתקיימים בהם שני אלה</w:t>
      </w:r>
      <w:r>
        <w:rPr>
          <w:rStyle w:val="big-number"/>
          <w:rFonts w:cs="FrankRuehl"/>
          <w:sz w:val="26"/>
          <w:szCs w:val="26"/>
          <w:rtl/>
        </w:rPr>
        <w:t>:</w:t>
      </w:r>
    </w:p>
    <w:p w:rsidR="00DC504A" w:rsidRDefault="00DC504A" w:rsidP="004E590A">
      <w:pPr>
        <w:pStyle w:val="P00"/>
        <w:spacing w:before="72"/>
        <w:ind w:left="1021" w:right="1134"/>
        <w:rPr>
          <w:rStyle w:val="big-number"/>
          <w:rFonts w:cs="FrankRuehl"/>
          <w:sz w:val="26"/>
          <w:szCs w:val="26"/>
          <w:rtl/>
        </w:rPr>
      </w:pPr>
      <w:r>
        <w:rPr>
          <w:rStyle w:val="big-number"/>
          <w:rFonts w:cs="FrankRuehl"/>
          <w:sz w:val="26"/>
          <w:szCs w:val="26"/>
          <w:rtl/>
        </w:rPr>
        <w:t xml:space="preserve">(1) </w:t>
      </w:r>
      <w:r w:rsidR="004E590A">
        <w:rPr>
          <w:rStyle w:val="big-number"/>
          <w:rFonts w:cs="FrankRuehl" w:hint="cs"/>
          <w:sz w:val="26"/>
          <w:szCs w:val="26"/>
          <w:rtl/>
        </w:rPr>
        <w:t xml:space="preserve">בבעלותם שני שלישים לפחות מהדירות בכל בית משותף שבאותו מקבץ, ואולם לעניין בית משותף שיש בו ארבע או חמש דירות בלבד </w:t>
      </w:r>
      <w:r w:rsidR="004E590A">
        <w:rPr>
          <w:rStyle w:val="big-number"/>
          <w:rFonts w:cs="FrankRuehl"/>
          <w:sz w:val="26"/>
          <w:szCs w:val="26"/>
          <w:rtl/>
        </w:rPr>
        <w:t>–</w:t>
      </w:r>
      <w:r w:rsidR="004E590A">
        <w:rPr>
          <w:rStyle w:val="big-number"/>
          <w:rFonts w:cs="FrankRuehl" w:hint="cs"/>
          <w:sz w:val="26"/>
          <w:szCs w:val="26"/>
          <w:rtl/>
        </w:rPr>
        <w:t xml:space="preserve"> בבעלותם שני שלישים כאמור, ויש בבית המשותף יותר משני בעלי דירות</w:t>
      </w:r>
      <w:r>
        <w:rPr>
          <w:rStyle w:val="big-number"/>
          <w:rFonts w:cs="FrankRuehl"/>
          <w:sz w:val="26"/>
          <w:szCs w:val="26"/>
          <w:rtl/>
        </w:rPr>
        <w:t>;</w:t>
      </w:r>
    </w:p>
    <w:p w:rsidR="00DC504A" w:rsidRDefault="00DC504A" w:rsidP="004E590A">
      <w:pPr>
        <w:pStyle w:val="P00"/>
        <w:spacing w:before="72"/>
        <w:ind w:left="1021" w:right="1134"/>
        <w:rPr>
          <w:rStyle w:val="big-number"/>
          <w:rFonts w:cs="FrankRuehl" w:hint="cs"/>
          <w:sz w:val="26"/>
          <w:szCs w:val="26"/>
          <w:rtl/>
        </w:rPr>
      </w:pPr>
      <w:r>
        <w:rPr>
          <w:rStyle w:val="big-number"/>
          <w:rFonts w:cs="FrankRuehl"/>
          <w:sz w:val="26"/>
          <w:szCs w:val="26"/>
          <w:rtl/>
        </w:rPr>
        <w:t>(2)</w:t>
      </w:r>
      <w:r>
        <w:rPr>
          <w:rStyle w:val="big-number"/>
          <w:rFonts w:cs="FrankRuehl" w:hint="cs"/>
          <w:sz w:val="26"/>
          <w:szCs w:val="26"/>
          <w:rtl/>
        </w:rPr>
        <w:tab/>
      </w:r>
      <w:r w:rsidR="004E590A">
        <w:rPr>
          <w:rStyle w:val="big-number"/>
          <w:rFonts w:cs="FrankRuehl" w:hint="cs"/>
          <w:sz w:val="26"/>
          <w:szCs w:val="26"/>
          <w:rtl/>
        </w:rPr>
        <w:t>שני שלישים לפחות מהרכוש המשותף בכל בית משותף שבאותו מקבץ צמודים לדירותיהם;</w:t>
      </w:r>
    </w:p>
    <w:p w:rsidR="004E590A" w:rsidRPr="00CF5030" w:rsidRDefault="004E590A" w:rsidP="004E590A">
      <w:pPr>
        <w:pStyle w:val="P00"/>
        <w:tabs>
          <w:tab w:val="clear" w:pos="6259"/>
        </w:tabs>
        <w:spacing w:before="0"/>
        <w:ind w:left="0" w:right="1134"/>
        <w:rPr>
          <w:rFonts w:cs="FrankRuehl" w:hint="cs"/>
          <w:vanish/>
          <w:color w:val="FF0000"/>
          <w:szCs w:val="20"/>
          <w:shd w:val="clear" w:color="auto" w:fill="FFFF99"/>
          <w:rtl/>
        </w:rPr>
      </w:pPr>
      <w:bookmarkStart w:id="6" w:name="Rov10"/>
      <w:r w:rsidRPr="00CF5030">
        <w:rPr>
          <w:rFonts w:cs="FrankRuehl" w:hint="cs"/>
          <w:vanish/>
          <w:color w:val="FF0000"/>
          <w:szCs w:val="20"/>
          <w:shd w:val="clear" w:color="auto" w:fill="FFFF99"/>
          <w:rtl/>
        </w:rPr>
        <w:t>מיום 1.1.2011</w:t>
      </w:r>
    </w:p>
    <w:p w:rsidR="004E590A" w:rsidRPr="00CF5030" w:rsidRDefault="004E590A" w:rsidP="004E590A">
      <w:pPr>
        <w:pStyle w:val="P00"/>
        <w:tabs>
          <w:tab w:val="clear" w:pos="6259"/>
        </w:tabs>
        <w:spacing w:before="0"/>
        <w:ind w:left="0" w:right="1134"/>
        <w:rPr>
          <w:rFonts w:cs="FrankRuehl" w:hint="cs"/>
          <w:vanish/>
          <w:szCs w:val="20"/>
          <w:shd w:val="clear" w:color="auto" w:fill="FFFF99"/>
          <w:rtl/>
        </w:rPr>
      </w:pPr>
      <w:r w:rsidRPr="00CF5030">
        <w:rPr>
          <w:rFonts w:cs="FrankRuehl" w:hint="cs"/>
          <w:b/>
          <w:bCs/>
          <w:vanish/>
          <w:szCs w:val="20"/>
          <w:shd w:val="clear" w:color="auto" w:fill="FFFF99"/>
          <w:rtl/>
        </w:rPr>
        <w:t>תיקון מס' 2</w:t>
      </w:r>
    </w:p>
    <w:p w:rsidR="004E590A" w:rsidRPr="00CF5030" w:rsidRDefault="004E590A" w:rsidP="004E590A">
      <w:pPr>
        <w:pStyle w:val="P00"/>
        <w:tabs>
          <w:tab w:val="clear" w:pos="6259"/>
        </w:tabs>
        <w:spacing w:before="0"/>
        <w:ind w:left="0" w:right="1134"/>
        <w:rPr>
          <w:rFonts w:cs="FrankRuehl" w:hint="cs"/>
          <w:vanish/>
          <w:szCs w:val="20"/>
          <w:shd w:val="clear" w:color="auto" w:fill="FFFF99"/>
          <w:rtl/>
        </w:rPr>
      </w:pPr>
      <w:hyperlink r:id="rId17" w:history="1">
        <w:r w:rsidRPr="00CF5030">
          <w:rPr>
            <w:rStyle w:val="Hyperlink"/>
            <w:rFonts w:cs="FrankRuehl" w:hint="cs"/>
            <w:vanish/>
            <w:szCs w:val="20"/>
            <w:shd w:val="clear" w:color="auto" w:fill="FFFF99"/>
            <w:rtl/>
          </w:rPr>
          <w:t>ס"ח תשע"א מס' 2271</w:t>
        </w:r>
      </w:hyperlink>
      <w:r w:rsidRPr="00CF5030">
        <w:rPr>
          <w:rFonts w:cs="FrankRuehl" w:hint="cs"/>
          <w:vanish/>
          <w:szCs w:val="20"/>
          <w:shd w:val="clear" w:color="auto" w:fill="FFFF99"/>
          <w:rtl/>
        </w:rPr>
        <w:t xml:space="preserve"> מיום 6.1.2011 עמ' 182 (</w:t>
      </w:r>
      <w:hyperlink r:id="rId18" w:history="1">
        <w:r w:rsidRPr="00CF5030">
          <w:rPr>
            <w:rStyle w:val="Hyperlink"/>
            <w:rFonts w:cs="FrankRuehl" w:hint="cs"/>
            <w:vanish/>
            <w:szCs w:val="20"/>
            <w:shd w:val="clear" w:color="auto" w:fill="FFFF99"/>
            <w:rtl/>
          </w:rPr>
          <w:t>ה"ח 541</w:t>
        </w:r>
      </w:hyperlink>
      <w:r w:rsidRPr="00CF5030">
        <w:rPr>
          <w:rFonts w:cs="FrankRuehl" w:hint="cs"/>
          <w:vanish/>
          <w:szCs w:val="20"/>
          <w:shd w:val="clear" w:color="auto" w:fill="FFFF99"/>
          <w:rtl/>
        </w:rPr>
        <w:t>)</w:t>
      </w:r>
    </w:p>
    <w:p w:rsidR="004E590A" w:rsidRPr="00CF5030" w:rsidRDefault="004E590A" w:rsidP="004E590A">
      <w:pPr>
        <w:pStyle w:val="P00"/>
        <w:tabs>
          <w:tab w:val="clear" w:pos="6259"/>
        </w:tabs>
        <w:spacing w:before="0"/>
        <w:ind w:left="0" w:right="1134"/>
        <w:rPr>
          <w:rFonts w:cs="FrankRuehl" w:hint="cs"/>
          <w:vanish/>
          <w:szCs w:val="20"/>
          <w:shd w:val="clear" w:color="auto" w:fill="FFFF99"/>
          <w:rtl/>
        </w:rPr>
      </w:pPr>
      <w:r w:rsidRPr="00CF5030">
        <w:rPr>
          <w:rFonts w:cs="FrankRuehl" w:hint="cs"/>
          <w:b/>
          <w:bCs/>
          <w:vanish/>
          <w:szCs w:val="20"/>
          <w:shd w:val="clear" w:color="auto" w:fill="FFFF99"/>
          <w:rtl/>
        </w:rPr>
        <w:t>החלפת הגדרת "רוב מיוחס מבין בעלי הדירות"</w:t>
      </w:r>
    </w:p>
    <w:p w:rsidR="004E590A" w:rsidRPr="00CF5030" w:rsidRDefault="004E590A" w:rsidP="004E590A">
      <w:pPr>
        <w:pStyle w:val="P00"/>
        <w:tabs>
          <w:tab w:val="clear" w:pos="6259"/>
        </w:tabs>
        <w:ind w:left="0" w:right="1134"/>
        <w:rPr>
          <w:rFonts w:cs="FrankRuehl" w:hint="cs"/>
          <w:vanish/>
          <w:szCs w:val="20"/>
          <w:shd w:val="clear" w:color="auto" w:fill="FFFF99"/>
          <w:rtl/>
        </w:rPr>
      </w:pPr>
      <w:r w:rsidRPr="00CF5030">
        <w:rPr>
          <w:rFonts w:cs="FrankRuehl" w:hint="cs"/>
          <w:vanish/>
          <w:szCs w:val="20"/>
          <w:shd w:val="clear" w:color="auto" w:fill="FFFF99"/>
          <w:rtl/>
        </w:rPr>
        <w:t>הנוסח הקודם:</w:t>
      </w:r>
    </w:p>
    <w:p w:rsidR="004E590A" w:rsidRPr="00CF5030" w:rsidRDefault="004E590A" w:rsidP="004E590A">
      <w:pPr>
        <w:pStyle w:val="P00"/>
        <w:spacing w:before="0"/>
        <w:ind w:left="0" w:right="1134"/>
        <w:rPr>
          <w:rStyle w:val="big-number"/>
          <w:rFonts w:cs="FrankRuehl" w:hint="cs"/>
          <w:strike/>
          <w:vanish/>
          <w:sz w:val="22"/>
          <w:szCs w:val="22"/>
          <w:shd w:val="clear" w:color="auto" w:fill="FFFF99"/>
          <w:rtl/>
        </w:rPr>
      </w:pPr>
      <w:r w:rsidRPr="00CF5030">
        <w:rPr>
          <w:rStyle w:val="big-number"/>
          <w:rFonts w:cs="FrankRuehl" w:hint="cs"/>
          <w:vanish/>
          <w:sz w:val="22"/>
          <w:szCs w:val="22"/>
          <w:shd w:val="clear" w:color="auto" w:fill="FFFF99"/>
          <w:rtl/>
        </w:rPr>
        <w:tab/>
      </w:r>
      <w:r w:rsidRPr="00CF5030">
        <w:rPr>
          <w:rStyle w:val="big-number"/>
          <w:rFonts w:cs="FrankRuehl"/>
          <w:strike/>
          <w:vanish/>
          <w:sz w:val="22"/>
          <w:szCs w:val="22"/>
          <w:shd w:val="clear" w:color="auto" w:fill="FFFF99"/>
          <w:rtl/>
        </w:rPr>
        <w:t>"רוב מיוחס מבין בעלי הדירות" – אחד מאלה:</w:t>
      </w:r>
    </w:p>
    <w:p w:rsidR="004E590A" w:rsidRPr="00CF5030" w:rsidRDefault="004E590A" w:rsidP="004E590A">
      <w:pPr>
        <w:pStyle w:val="P00"/>
        <w:spacing w:before="0"/>
        <w:ind w:left="1021" w:right="1134"/>
        <w:rPr>
          <w:rStyle w:val="big-number"/>
          <w:rFonts w:cs="FrankRuehl"/>
          <w:strike/>
          <w:vanish/>
          <w:sz w:val="22"/>
          <w:szCs w:val="22"/>
          <w:shd w:val="clear" w:color="auto" w:fill="FFFF99"/>
          <w:rtl/>
        </w:rPr>
      </w:pPr>
      <w:r w:rsidRPr="00CF5030">
        <w:rPr>
          <w:rStyle w:val="big-number"/>
          <w:rFonts w:cs="FrankRuehl"/>
          <w:strike/>
          <w:vanish/>
          <w:sz w:val="22"/>
          <w:szCs w:val="22"/>
          <w:shd w:val="clear" w:color="auto" w:fill="FFFF99"/>
          <w:rtl/>
        </w:rPr>
        <w:t>(1) בבית משותף שבו יותר מחמש דירות – בעלי הדירות שבבעלותם לפחות ארבע</w:t>
      </w:r>
      <w:r w:rsidRPr="00CF5030">
        <w:rPr>
          <w:rStyle w:val="big-number"/>
          <w:rFonts w:cs="FrankRuehl" w:hint="cs"/>
          <w:strike/>
          <w:vanish/>
          <w:sz w:val="22"/>
          <w:szCs w:val="22"/>
          <w:shd w:val="clear" w:color="auto" w:fill="FFFF99"/>
          <w:rtl/>
        </w:rPr>
        <w:t xml:space="preserve"> </w:t>
      </w:r>
      <w:r w:rsidRPr="00CF5030">
        <w:rPr>
          <w:rStyle w:val="big-number"/>
          <w:rFonts w:cs="FrankRuehl"/>
          <w:strike/>
          <w:vanish/>
          <w:sz w:val="22"/>
          <w:szCs w:val="22"/>
          <w:shd w:val="clear" w:color="auto" w:fill="FFFF99"/>
          <w:rtl/>
        </w:rPr>
        <w:t>חמישיות מהדירות, ושלפחות שלושה רבעים מן הרכוש המשותף צמודים לדירותיהם;</w:t>
      </w:r>
    </w:p>
    <w:p w:rsidR="004E590A" w:rsidRPr="00CF5030" w:rsidRDefault="004E590A" w:rsidP="004E590A">
      <w:pPr>
        <w:pStyle w:val="P00"/>
        <w:spacing w:before="0"/>
        <w:ind w:left="1021" w:right="1134"/>
        <w:rPr>
          <w:rStyle w:val="big-number"/>
          <w:rFonts w:cs="FrankRuehl" w:hint="cs"/>
          <w:strike/>
          <w:vanish/>
          <w:sz w:val="22"/>
          <w:szCs w:val="22"/>
          <w:shd w:val="clear" w:color="auto" w:fill="FFFF99"/>
          <w:rtl/>
        </w:rPr>
      </w:pPr>
      <w:r w:rsidRPr="00CF5030">
        <w:rPr>
          <w:rStyle w:val="big-number"/>
          <w:rFonts w:cs="FrankRuehl"/>
          <w:strike/>
          <w:vanish/>
          <w:sz w:val="22"/>
          <w:szCs w:val="22"/>
          <w:shd w:val="clear" w:color="auto" w:fill="FFFF99"/>
          <w:rtl/>
        </w:rPr>
        <w:t>(2)</w:t>
      </w:r>
      <w:r w:rsidRPr="00CF5030">
        <w:rPr>
          <w:rStyle w:val="big-number"/>
          <w:rFonts w:cs="FrankRuehl" w:hint="cs"/>
          <w:strike/>
          <w:vanish/>
          <w:sz w:val="22"/>
          <w:szCs w:val="22"/>
          <w:shd w:val="clear" w:color="auto" w:fill="FFFF99"/>
          <w:rtl/>
        </w:rPr>
        <w:tab/>
      </w:r>
      <w:r w:rsidRPr="00CF5030">
        <w:rPr>
          <w:rStyle w:val="big-number"/>
          <w:rFonts w:cs="FrankRuehl"/>
          <w:strike/>
          <w:vanish/>
          <w:sz w:val="22"/>
          <w:szCs w:val="22"/>
          <w:shd w:val="clear" w:color="auto" w:fill="FFFF99"/>
          <w:rtl/>
        </w:rPr>
        <w:t>בבית משותף שבו ארבע או חמש דירות – כל בעלי הדירות, למעט אחד, ששלושה רבעים מהרכוש המשותף צמודים לדירותיהם, ובלבד שמתקיימים שני אלה:</w:t>
      </w:r>
    </w:p>
    <w:p w:rsidR="004E590A" w:rsidRPr="00CF5030" w:rsidRDefault="004E590A" w:rsidP="004E590A">
      <w:pPr>
        <w:pStyle w:val="P00"/>
        <w:spacing w:before="0"/>
        <w:ind w:left="1474" w:right="1134"/>
        <w:rPr>
          <w:rStyle w:val="big-number"/>
          <w:rFonts w:cs="FrankRuehl" w:hint="cs"/>
          <w:strike/>
          <w:vanish/>
          <w:sz w:val="22"/>
          <w:szCs w:val="22"/>
          <w:shd w:val="clear" w:color="auto" w:fill="FFFF99"/>
          <w:rtl/>
        </w:rPr>
      </w:pPr>
      <w:r w:rsidRPr="00CF5030">
        <w:rPr>
          <w:rStyle w:val="big-number"/>
          <w:rFonts w:cs="FrankRuehl"/>
          <w:strike/>
          <w:vanish/>
          <w:sz w:val="22"/>
          <w:szCs w:val="22"/>
          <w:shd w:val="clear" w:color="auto" w:fill="FFFF99"/>
          <w:rtl/>
        </w:rPr>
        <w:t>(1)</w:t>
      </w:r>
      <w:r w:rsidRPr="00CF5030">
        <w:rPr>
          <w:rStyle w:val="big-number"/>
          <w:rFonts w:cs="FrankRuehl" w:hint="cs"/>
          <w:strike/>
          <w:vanish/>
          <w:sz w:val="22"/>
          <w:szCs w:val="22"/>
          <w:shd w:val="clear" w:color="auto" w:fill="FFFF99"/>
          <w:rtl/>
        </w:rPr>
        <w:tab/>
      </w:r>
      <w:r w:rsidRPr="00CF5030">
        <w:rPr>
          <w:rStyle w:val="big-number"/>
          <w:rFonts w:cs="FrankRuehl"/>
          <w:strike/>
          <w:vanish/>
          <w:sz w:val="22"/>
          <w:szCs w:val="22"/>
          <w:shd w:val="clear" w:color="auto" w:fill="FFFF99"/>
          <w:rtl/>
        </w:rPr>
        <w:t>בבית המשותף יותר משני בעלי דירות;</w:t>
      </w:r>
    </w:p>
    <w:p w:rsidR="004E590A" w:rsidRPr="006A4AC6" w:rsidRDefault="004E590A" w:rsidP="006A4AC6">
      <w:pPr>
        <w:pStyle w:val="P00"/>
        <w:spacing w:before="0"/>
        <w:ind w:left="1474" w:right="1134"/>
        <w:rPr>
          <w:rStyle w:val="big-number"/>
          <w:rFonts w:cs="FrankRuehl" w:hint="cs"/>
          <w:sz w:val="2"/>
          <w:szCs w:val="2"/>
          <w:rtl/>
        </w:rPr>
      </w:pPr>
      <w:r w:rsidRPr="00CF5030">
        <w:rPr>
          <w:rStyle w:val="big-number"/>
          <w:rFonts w:cs="FrankRuehl"/>
          <w:strike/>
          <w:vanish/>
          <w:sz w:val="22"/>
          <w:szCs w:val="22"/>
          <w:shd w:val="clear" w:color="auto" w:fill="FFFF99"/>
          <w:rtl/>
        </w:rPr>
        <w:t>(2)</w:t>
      </w:r>
      <w:r w:rsidRPr="00CF5030">
        <w:rPr>
          <w:rStyle w:val="big-number"/>
          <w:rFonts w:cs="FrankRuehl" w:hint="cs"/>
          <w:strike/>
          <w:vanish/>
          <w:sz w:val="22"/>
          <w:szCs w:val="22"/>
          <w:shd w:val="clear" w:color="auto" w:fill="FFFF99"/>
          <w:rtl/>
        </w:rPr>
        <w:tab/>
      </w:r>
      <w:r w:rsidRPr="00CF5030">
        <w:rPr>
          <w:rStyle w:val="big-number"/>
          <w:rFonts w:cs="FrankRuehl"/>
          <w:strike/>
          <w:vanish/>
          <w:sz w:val="22"/>
          <w:szCs w:val="22"/>
          <w:shd w:val="clear" w:color="auto" w:fill="FFFF99"/>
          <w:rtl/>
        </w:rPr>
        <w:t>בבעלותו של בעל דירה מסרב דירה אחת בלבד.</w:t>
      </w:r>
      <w:bookmarkEnd w:id="6"/>
    </w:p>
    <w:p w:rsidR="004E590A" w:rsidRDefault="009E4CC7" w:rsidP="00F36FC1">
      <w:pPr>
        <w:pStyle w:val="P00"/>
        <w:spacing w:before="72"/>
        <w:ind w:left="0" w:right="1134"/>
        <w:rPr>
          <w:rStyle w:val="big-number"/>
          <w:rFonts w:cs="FrankRuehl" w:hint="cs"/>
          <w:sz w:val="26"/>
          <w:szCs w:val="26"/>
          <w:rtl/>
        </w:rPr>
      </w:pPr>
      <w:r>
        <w:rPr>
          <w:rFonts w:cs="FrankRuehl" w:hint="cs"/>
          <w:sz w:val="26"/>
          <w:rtl/>
          <w:lang w:eastAsia="en-US"/>
        </w:rPr>
        <mc:AlternateContent>
          <mc:Choice Requires="wps">
            <w:drawing>
              <wp:anchor distT="0" distB="0" distL="114300" distR="114300" simplePos="0" relativeHeight="251658752" behindDoc="0" locked="1" layoutInCell="1" allowOverlap="1">
                <wp:simplePos x="0" y="0"/>
                <wp:positionH relativeFrom="column">
                  <wp:posOffset>5973445</wp:posOffset>
                </wp:positionH>
                <wp:positionV relativeFrom="paragraph">
                  <wp:posOffset>90170</wp:posOffset>
                </wp:positionV>
                <wp:extent cx="914400" cy="228600"/>
                <wp:effectExtent l="0" t="3175" r="635" b="0"/>
                <wp:wrapNone/>
                <wp:docPr id="18"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90A" w:rsidRDefault="004E590A" w:rsidP="004E590A">
                            <w:pPr>
                              <w:spacing w:line="160" w:lineRule="exact"/>
                              <w:rPr>
                                <w:rFonts w:cs="Miriam" w:hint="cs"/>
                                <w:sz w:val="18"/>
                                <w:szCs w:val="18"/>
                                <w:rtl/>
                              </w:rPr>
                            </w:pPr>
                            <w:r>
                              <w:rPr>
                                <w:rFonts w:cs="Miriam" w:hint="cs"/>
                                <w:sz w:val="18"/>
                                <w:szCs w:val="18"/>
                                <w:rtl/>
                              </w:rPr>
                              <w:t>(תיקון מס' 2) תשע"א-2011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31" type="#_x0000_t202" style="position:absolute;left:0;text-align:left;margin-left:470.35pt;margin-top:7.1pt;width:1in;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" filled="f" stroked="f">
                <v:textbox inset="1mm,0,1mm,0">
                  <w:txbxContent>
                    <w:p w:rsidR="004E590A" w:rsidRDefault="004E590A" w:rsidP="004E590A">
                      <w:pPr>
                        <w:spacing w:line="160" w:lineRule="exact"/>
                        <w:rPr>
                          <w:rFonts w:cs="Miriam" w:hint="cs"/>
                          <w:sz w:val="18"/>
                          <w:szCs w:val="18"/>
                          <w:rtl/>
                        </w:rPr>
                      </w:pPr>
                      <w:r>
                        <w:rPr>
                          <w:rFonts w:cs="Miriam" w:hint="cs"/>
                          <w:sz w:val="18"/>
                          <w:szCs w:val="18"/>
                          <w:rtl/>
                        </w:rPr>
                        <w:t>(תיקון מס' 2) תשע"א-2011</w:t>
                      </w:r>
                    </w:p>
                  </w:txbxContent>
                </v:textbox>
                <w10:anchorlock/>
              </v:shape>
            </w:pict>
          </mc:Fallback>
        </mc:AlternateContent>
      </w:r>
      <w:r w:rsidR="004E590A">
        <w:rPr>
          <w:rStyle w:val="big-number"/>
          <w:rFonts w:cs="FrankRuehl" w:hint="cs"/>
          <w:sz w:val="26"/>
          <w:szCs w:val="26"/>
          <w:rtl/>
        </w:rPr>
        <w:tab/>
      </w:r>
      <w:r w:rsidR="004E590A">
        <w:rPr>
          <w:rStyle w:val="big-number"/>
          <w:rFonts w:cs="FrankRuehl"/>
          <w:sz w:val="26"/>
          <w:szCs w:val="26"/>
          <w:rtl/>
        </w:rPr>
        <w:t>"</w:t>
      </w:r>
      <w:r w:rsidR="004E590A">
        <w:rPr>
          <w:rStyle w:val="big-number"/>
          <w:rFonts w:cs="FrankRuehl" w:hint="cs"/>
          <w:sz w:val="26"/>
          <w:szCs w:val="26"/>
          <w:rtl/>
        </w:rPr>
        <w:t>רוב מיוח</w:t>
      </w:r>
      <w:r w:rsidR="00F36FC1">
        <w:rPr>
          <w:rStyle w:val="big-number"/>
          <w:rFonts w:cs="FrankRuehl" w:hint="cs"/>
          <w:sz w:val="26"/>
          <w:szCs w:val="26"/>
          <w:rtl/>
        </w:rPr>
        <w:t>ס</w:t>
      </w:r>
      <w:r w:rsidR="004E590A">
        <w:rPr>
          <w:rStyle w:val="big-number"/>
          <w:rFonts w:cs="FrankRuehl" w:hint="cs"/>
          <w:sz w:val="26"/>
          <w:szCs w:val="26"/>
          <w:rtl/>
        </w:rPr>
        <w:t xml:space="preserve"> מבין בעלי הדירות לעניין קביעת כדאיות כלכלית" </w:t>
      </w:r>
      <w:r w:rsidR="004E590A">
        <w:rPr>
          <w:rStyle w:val="big-number"/>
          <w:rFonts w:cs="FrankRuehl"/>
          <w:sz w:val="26"/>
          <w:szCs w:val="26"/>
          <w:rtl/>
        </w:rPr>
        <w:t>–</w:t>
      </w:r>
      <w:r w:rsidR="004E590A">
        <w:rPr>
          <w:rStyle w:val="big-number"/>
          <w:rFonts w:cs="FrankRuehl" w:hint="cs"/>
          <w:sz w:val="26"/>
          <w:szCs w:val="26"/>
          <w:rtl/>
        </w:rPr>
        <w:t xml:space="preserve"> בעלי הדירות במקבץ פינוי ובינוי, ושבבעלותם שני שלישים לפחות מתוך כלל הדירות שבמקבץ ושני שלישים לפחות מהרכוש המשותף בבתים המשותפים שבמקבץ צמודים לדירותיהם, וכן מתקיימים בהם שני אלה:</w:t>
      </w:r>
    </w:p>
    <w:p w:rsidR="004E590A" w:rsidRDefault="004E590A" w:rsidP="004E590A">
      <w:pPr>
        <w:pStyle w:val="P00"/>
        <w:spacing w:before="72"/>
        <w:ind w:left="1021" w:right="1134"/>
        <w:rPr>
          <w:rStyle w:val="big-number"/>
          <w:rFonts w:cs="FrankRuehl" w:hint="cs"/>
          <w:sz w:val="26"/>
          <w:szCs w:val="26"/>
          <w:rtl/>
        </w:rPr>
      </w:pPr>
      <w:r>
        <w:rPr>
          <w:rStyle w:val="big-number"/>
          <w:rFonts w:cs="FrankRuehl" w:hint="cs"/>
          <w:sz w:val="26"/>
          <w:szCs w:val="26"/>
          <w:rtl/>
        </w:rPr>
        <w:t>(1)</w:t>
      </w:r>
      <w:r>
        <w:rPr>
          <w:rStyle w:val="big-number"/>
          <w:rFonts w:cs="FrankRuehl" w:hint="cs"/>
          <w:sz w:val="26"/>
          <w:szCs w:val="26"/>
          <w:rtl/>
        </w:rPr>
        <w:tab/>
        <w:t>בבעלותם למעלה ממחצית מהדירות בכל בית משותף שבאותו מקבץ;</w:t>
      </w:r>
    </w:p>
    <w:p w:rsidR="004E590A" w:rsidRDefault="004E590A" w:rsidP="004E590A">
      <w:pPr>
        <w:pStyle w:val="P00"/>
        <w:spacing w:before="72"/>
        <w:ind w:left="1021" w:right="1134"/>
        <w:rPr>
          <w:rStyle w:val="big-number"/>
          <w:rFonts w:cs="FrankRuehl" w:hint="cs"/>
          <w:sz w:val="26"/>
          <w:szCs w:val="26"/>
          <w:rtl/>
        </w:rPr>
      </w:pPr>
      <w:r>
        <w:rPr>
          <w:rStyle w:val="big-number"/>
          <w:rFonts w:cs="FrankRuehl" w:hint="cs"/>
          <w:sz w:val="26"/>
          <w:szCs w:val="26"/>
          <w:rtl/>
        </w:rPr>
        <w:t>(2)</w:t>
      </w:r>
      <w:r>
        <w:rPr>
          <w:rStyle w:val="big-number"/>
          <w:rFonts w:cs="FrankRuehl" w:hint="cs"/>
          <w:sz w:val="26"/>
          <w:szCs w:val="26"/>
          <w:rtl/>
        </w:rPr>
        <w:tab/>
        <w:t>למעלה ממחצית הרכוש המשותף בכל בית משותף שבאותו מקבץ צמוד לדירותיהם;</w:t>
      </w:r>
    </w:p>
    <w:p w:rsidR="004E590A" w:rsidRPr="00CF5030" w:rsidRDefault="004E590A" w:rsidP="004E590A">
      <w:pPr>
        <w:pStyle w:val="P00"/>
        <w:tabs>
          <w:tab w:val="clear" w:pos="6259"/>
        </w:tabs>
        <w:spacing w:before="0"/>
        <w:ind w:left="0" w:right="1134"/>
        <w:rPr>
          <w:rFonts w:cs="FrankRuehl" w:hint="cs"/>
          <w:vanish/>
          <w:color w:val="FF0000"/>
          <w:szCs w:val="20"/>
          <w:shd w:val="clear" w:color="auto" w:fill="FFFF99"/>
          <w:rtl/>
        </w:rPr>
      </w:pPr>
      <w:bookmarkStart w:id="7" w:name="Rov11"/>
      <w:r w:rsidRPr="00CF5030">
        <w:rPr>
          <w:rFonts w:cs="FrankRuehl" w:hint="cs"/>
          <w:vanish/>
          <w:color w:val="FF0000"/>
          <w:szCs w:val="20"/>
          <w:shd w:val="clear" w:color="auto" w:fill="FFFF99"/>
          <w:rtl/>
        </w:rPr>
        <w:t>מיום 1.1.2011</w:t>
      </w:r>
    </w:p>
    <w:p w:rsidR="004E590A" w:rsidRPr="00CF5030" w:rsidRDefault="004E590A" w:rsidP="004E590A">
      <w:pPr>
        <w:pStyle w:val="P00"/>
        <w:tabs>
          <w:tab w:val="clear" w:pos="6259"/>
        </w:tabs>
        <w:spacing w:before="0"/>
        <w:ind w:left="0" w:right="1134"/>
        <w:rPr>
          <w:rFonts w:cs="FrankRuehl" w:hint="cs"/>
          <w:vanish/>
          <w:szCs w:val="20"/>
          <w:shd w:val="clear" w:color="auto" w:fill="FFFF99"/>
          <w:rtl/>
        </w:rPr>
      </w:pPr>
      <w:r w:rsidRPr="00CF5030">
        <w:rPr>
          <w:rFonts w:cs="FrankRuehl" w:hint="cs"/>
          <w:b/>
          <w:bCs/>
          <w:vanish/>
          <w:szCs w:val="20"/>
          <w:shd w:val="clear" w:color="auto" w:fill="FFFF99"/>
          <w:rtl/>
        </w:rPr>
        <w:t>תיקון מס' 2</w:t>
      </w:r>
    </w:p>
    <w:p w:rsidR="004E590A" w:rsidRPr="00CF5030" w:rsidRDefault="004E590A" w:rsidP="004E590A">
      <w:pPr>
        <w:pStyle w:val="P00"/>
        <w:tabs>
          <w:tab w:val="clear" w:pos="6259"/>
        </w:tabs>
        <w:spacing w:before="0"/>
        <w:ind w:left="0" w:right="1134"/>
        <w:rPr>
          <w:rFonts w:cs="FrankRuehl" w:hint="cs"/>
          <w:vanish/>
          <w:szCs w:val="20"/>
          <w:shd w:val="clear" w:color="auto" w:fill="FFFF99"/>
          <w:rtl/>
        </w:rPr>
      </w:pPr>
      <w:hyperlink r:id="rId19" w:history="1">
        <w:r w:rsidRPr="00CF5030">
          <w:rPr>
            <w:rStyle w:val="Hyperlink"/>
            <w:rFonts w:cs="FrankRuehl" w:hint="cs"/>
            <w:vanish/>
            <w:szCs w:val="20"/>
            <w:shd w:val="clear" w:color="auto" w:fill="FFFF99"/>
            <w:rtl/>
          </w:rPr>
          <w:t>ס"ח תשע"א מס' 2271</w:t>
        </w:r>
      </w:hyperlink>
      <w:r w:rsidRPr="00CF5030">
        <w:rPr>
          <w:rFonts w:cs="FrankRuehl" w:hint="cs"/>
          <w:vanish/>
          <w:szCs w:val="20"/>
          <w:shd w:val="clear" w:color="auto" w:fill="FFFF99"/>
          <w:rtl/>
        </w:rPr>
        <w:t xml:space="preserve"> מיום 6.1.2011 עמ' 182 (</w:t>
      </w:r>
      <w:hyperlink r:id="rId20" w:history="1">
        <w:r w:rsidRPr="00CF5030">
          <w:rPr>
            <w:rStyle w:val="Hyperlink"/>
            <w:rFonts w:cs="FrankRuehl" w:hint="cs"/>
            <w:vanish/>
            <w:szCs w:val="20"/>
            <w:shd w:val="clear" w:color="auto" w:fill="FFFF99"/>
            <w:rtl/>
          </w:rPr>
          <w:t>ה"ח 541</w:t>
        </w:r>
      </w:hyperlink>
      <w:r w:rsidRPr="00CF5030">
        <w:rPr>
          <w:rFonts w:cs="FrankRuehl" w:hint="cs"/>
          <w:vanish/>
          <w:szCs w:val="20"/>
          <w:shd w:val="clear" w:color="auto" w:fill="FFFF99"/>
          <w:rtl/>
        </w:rPr>
        <w:t>)</w:t>
      </w:r>
    </w:p>
    <w:p w:rsidR="004E590A" w:rsidRPr="006A4AC6" w:rsidRDefault="004E590A" w:rsidP="00F36FC1">
      <w:pPr>
        <w:pStyle w:val="P00"/>
        <w:tabs>
          <w:tab w:val="clear" w:pos="6259"/>
        </w:tabs>
        <w:spacing w:before="0"/>
        <w:ind w:left="0" w:right="1134"/>
        <w:rPr>
          <w:rFonts w:cs="FrankRuehl" w:hint="cs"/>
          <w:sz w:val="2"/>
          <w:szCs w:val="2"/>
          <w:shd w:val="clear" w:color="auto" w:fill="FFFF99"/>
          <w:rtl/>
        </w:rPr>
      </w:pPr>
      <w:r w:rsidRPr="00CF5030">
        <w:rPr>
          <w:rFonts w:cs="FrankRuehl" w:hint="cs"/>
          <w:b/>
          <w:bCs/>
          <w:vanish/>
          <w:szCs w:val="20"/>
          <w:shd w:val="clear" w:color="auto" w:fill="FFFF99"/>
          <w:rtl/>
        </w:rPr>
        <w:t>הוספת הגדרת "רוב מיוח</w:t>
      </w:r>
      <w:r w:rsidR="00F36FC1" w:rsidRPr="00CF5030">
        <w:rPr>
          <w:rFonts w:cs="FrankRuehl" w:hint="cs"/>
          <w:b/>
          <w:bCs/>
          <w:vanish/>
          <w:szCs w:val="20"/>
          <w:shd w:val="clear" w:color="auto" w:fill="FFFF99"/>
          <w:rtl/>
        </w:rPr>
        <w:t>ס</w:t>
      </w:r>
      <w:r w:rsidRPr="00CF5030">
        <w:rPr>
          <w:rFonts w:cs="FrankRuehl" w:hint="cs"/>
          <w:b/>
          <w:bCs/>
          <w:vanish/>
          <w:szCs w:val="20"/>
          <w:shd w:val="clear" w:color="auto" w:fill="FFFF99"/>
          <w:rtl/>
        </w:rPr>
        <w:t xml:space="preserve"> מבין בעלי הדירות לעניין קביעת כדאיות כלכלית"</w:t>
      </w:r>
      <w:bookmarkEnd w:id="7"/>
    </w:p>
    <w:p w:rsidR="004E590A" w:rsidRDefault="009E4CC7" w:rsidP="004E590A">
      <w:pPr>
        <w:pStyle w:val="P00"/>
        <w:spacing w:before="72"/>
        <w:ind w:left="0" w:right="1134"/>
        <w:rPr>
          <w:rStyle w:val="big-number"/>
          <w:rFonts w:cs="FrankRuehl" w:hint="cs"/>
          <w:sz w:val="26"/>
          <w:szCs w:val="26"/>
          <w:rtl/>
        </w:rPr>
      </w:pPr>
      <w:r>
        <w:rPr>
          <w:rFonts w:cs="FrankRuehl" w:hint="cs"/>
          <w:sz w:val="26"/>
          <w:rtl/>
          <w:lang w:eastAsia="en-US"/>
        </w:rPr>
        <mc:AlternateContent>
          <mc:Choice Requires="wps">
            <w:drawing>
              <wp:anchor distT="0" distB="0" distL="114300" distR="114300" simplePos="0" relativeHeight="251659776" behindDoc="0" locked="1" layoutInCell="1" allowOverlap="1">
                <wp:simplePos x="0" y="0"/>
                <wp:positionH relativeFrom="column">
                  <wp:posOffset>5973445</wp:posOffset>
                </wp:positionH>
                <wp:positionV relativeFrom="paragraph">
                  <wp:posOffset>90170</wp:posOffset>
                </wp:positionV>
                <wp:extent cx="914400" cy="228600"/>
                <wp:effectExtent l="0" t="635" r="635" b="0"/>
                <wp:wrapNone/>
                <wp:docPr id="17"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90A" w:rsidRDefault="004E590A" w:rsidP="004E590A">
                            <w:pPr>
                              <w:spacing w:line="160" w:lineRule="exact"/>
                              <w:rPr>
                                <w:rFonts w:cs="Miriam" w:hint="cs"/>
                                <w:sz w:val="18"/>
                                <w:szCs w:val="18"/>
                                <w:rtl/>
                              </w:rPr>
                            </w:pPr>
                            <w:r>
                              <w:rPr>
                                <w:rFonts w:cs="Miriam" w:hint="cs"/>
                                <w:sz w:val="18"/>
                                <w:szCs w:val="18"/>
                                <w:rtl/>
                              </w:rPr>
                              <w:t>(תיקון מס' 2) תשע"א-2011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32" type="#_x0000_t202" style="position:absolute;left:0;text-align:left;margin-left:470.35pt;margin-top:7.1pt;width:1in;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" filled="f" stroked="f">
                <v:textbox inset="1mm,0,1mm,0">
                  <w:txbxContent>
                    <w:p w:rsidR="004E590A" w:rsidRDefault="004E590A" w:rsidP="004E590A">
                      <w:pPr>
                        <w:spacing w:line="160" w:lineRule="exact"/>
                        <w:rPr>
                          <w:rFonts w:cs="Miriam" w:hint="cs"/>
                          <w:sz w:val="18"/>
                          <w:szCs w:val="18"/>
                          <w:rtl/>
                        </w:rPr>
                      </w:pPr>
                      <w:r>
                        <w:rPr>
                          <w:rFonts w:cs="Miriam" w:hint="cs"/>
                          <w:sz w:val="18"/>
                          <w:szCs w:val="18"/>
                          <w:rtl/>
                        </w:rPr>
                        <w:t>(תיקון מס' 2) תשע"א-2011</w:t>
                      </w:r>
                    </w:p>
                  </w:txbxContent>
                </v:textbox>
                <w10:anchorlock/>
              </v:shape>
            </w:pict>
          </mc:Fallback>
        </mc:AlternateContent>
      </w:r>
      <w:r w:rsidR="004E590A">
        <w:rPr>
          <w:rStyle w:val="big-number"/>
          <w:rFonts w:cs="FrankRuehl" w:hint="cs"/>
          <w:sz w:val="26"/>
          <w:szCs w:val="26"/>
          <w:rtl/>
        </w:rPr>
        <w:tab/>
      </w:r>
      <w:r w:rsidR="004E590A">
        <w:rPr>
          <w:rStyle w:val="big-number"/>
          <w:rFonts w:cs="FrankRuehl"/>
          <w:sz w:val="26"/>
          <w:szCs w:val="26"/>
          <w:rtl/>
        </w:rPr>
        <w:t>"</w:t>
      </w:r>
      <w:r w:rsidR="004E590A">
        <w:rPr>
          <w:rStyle w:val="big-number"/>
          <w:rFonts w:cs="FrankRuehl" w:hint="cs"/>
          <w:sz w:val="26"/>
          <w:szCs w:val="26"/>
          <w:rtl/>
        </w:rPr>
        <w:t xml:space="preserve">רשימת השמאים" </w:t>
      </w:r>
      <w:r w:rsidR="004E590A">
        <w:rPr>
          <w:rStyle w:val="big-number"/>
          <w:rFonts w:cs="FrankRuehl"/>
          <w:sz w:val="26"/>
          <w:szCs w:val="26"/>
          <w:rtl/>
        </w:rPr>
        <w:t>–</w:t>
      </w:r>
      <w:r w:rsidR="004E590A">
        <w:rPr>
          <w:rStyle w:val="big-number"/>
          <w:rFonts w:cs="FrankRuehl" w:hint="cs"/>
          <w:sz w:val="26"/>
          <w:szCs w:val="26"/>
          <w:rtl/>
        </w:rPr>
        <w:t xml:space="preserve"> רשימה של שמאי מקרקעין הכשירים לכהן כשמאי פינוי ובינוי כאמור בסעיף 2ב;</w:t>
      </w:r>
    </w:p>
    <w:p w:rsidR="004E590A" w:rsidRPr="00CF5030" w:rsidRDefault="004E590A" w:rsidP="004E590A">
      <w:pPr>
        <w:pStyle w:val="P00"/>
        <w:tabs>
          <w:tab w:val="clear" w:pos="6259"/>
        </w:tabs>
        <w:spacing w:before="0"/>
        <w:ind w:left="0" w:right="1134"/>
        <w:rPr>
          <w:rFonts w:cs="FrankRuehl" w:hint="cs"/>
          <w:vanish/>
          <w:color w:val="FF0000"/>
          <w:szCs w:val="20"/>
          <w:shd w:val="clear" w:color="auto" w:fill="FFFF99"/>
          <w:rtl/>
        </w:rPr>
      </w:pPr>
      <w:bookmarkStart w:id="8" w:name="Rov12"/>
      <w:r w:rsidRPr="00CF5030">
        <w:rPr>
          <w:rFonts w:cs="FrankRuehl" w:hint="cs"/>
          <w:vanish/>
          <w:color w:val="FF0000"/>
          <w:szCs w:val="20"/>
          <w:shd w:val="clear" w:color="auto" w:fill="FFFF99"/>
          <w:rtl/>
        </w:rPr>
        <w:t>מיום 1.1.2011</w:t>
      </w:r>
    </w:p>
    <w:p w:rsidR="004E590A" w:rsidRPr="00CF5030" w:rsidRDefault="004E590A" w:rsidP="004E590A">
      <w:pPr>
        <w:pStyle w:val="P00"/>
        <w:tabs>
          <w:tab w:val="clear" w:pos="6259"/>
        </w:tabs>
        <w:spacing w:before="0"/>
        <w:ind w:left="0" w:right="1134"/>
        <w:rPr>
          <w:rFonts w:cs="FrankRuehl" w:hint="cs"/>
          <w:vanish/>
          <w:szCs w:val="20"/>
          <w:shd w:val="clear" w:color="auto" w:fill="FFFF99"/>
          <w:rtl/>
        </w:rPr>
      </w:pPr>
      <w:r w:rsidRPr="00CF5030">
        <w:rPr>
          <w:rFonts w:cs="FrankRuehl" w:hint="cs"/>
          <w:b/>
          <w:bCs/>
          <w:vanish/>
          <w:szCs w:val="20"/>
          <w:shd w:val="clear" w:color="auto" w:fill="FFFF99"/>
          <w:rtl/>
        </w:rPr>
        <w:t>תיקון מס' 2</w:t>
      </w:r>
    </w:p>
    <w:p w:rsidR="004E590A" w:rsidRPr="00CF5030" w:rsidRDefault="004E590A" w:rsidP="004E590A">
      <w:pPr>
        <w:pStyle w:val="P00"/>
        <w:tabs>
          <w:tab w:val="clear" w:pos="6259"/>
        </w:tabs>
        <w:spacing w:before="0"/>
        <w:ind w:left="0" w:right="1134"/>
        <w:rPr>
          <w:rFonts w:cs="FrankRuehl" w:hint="cs"/>
          <w:vanish/>
          <w:szCs w:val="20"/>
          <w:shd w:val="clear" w:color="auto" w:fill="FFFF99"/>
          <w:rtl/>
        </w:rPr>
      </w:pPr>
      <w:hyperlink r:id="rId21" w:history="1">
        <w:r w:rsidRPr="00CF5030">
          <w:rPr>
            <w:rStyle w:val="Hyperlink"/>
            <w:rFonts w:cs="FrankRuehl" w:hint="cs"/>
            <w:vanish/>
            <w:szCs w:val="20"/>
            <w:shd w:val="clear" w:color="auto" w:fill="FFFF99"/>
            <w:rtl/>
          </w:rPr>
          <w:t>ס"ח תשע"א מס' 2271</w:t>
        </w:r>
      </w:hyperlink>
      <w:r w:rsidRPr="00CF5030">
        <w:rPr>
          <w:rFonts w:cs="FrankRuehl" w:hint="cs"/>
          <w:vanish/>
          <w:szCs w:val="20"/>
          <w:shd w:val="clear" w:color="auto" w:fill="FFFF99"/>
          <w:rtl/>
        </w:rPr>
        <w:t xml:space="preserve"> מיום 6.1.2011 עמ' 182 (</w:t>
      </w:r>
      <w:hyperlink r:id="rId22" w:history="1">
        <w:r w:rsidRPr="00CF5030">
          <w:rPr>
            <w:rStyle w:val="Hyperlink"/>
            <w:rFonts w:cs="FrankRuehl" w:hint="cs"/>
            <w:vanish/>
            <w:szCs w:val="20"/>
            <w:shd w:val="clear" w:color="auto" w:fill="FFFF99"/>
            <w:rtl/>
          </w:rPr>
          <w:t>ה"ח 541</w:t>
        </w:r>
      </w:hyperlink>
      <w:r w:rsidRPr="00CF5030">
        <w:rPr>
          <w:rFonts w:cs="FrankRuehl" w:hint="cs"/>
          <w:vanish/>
          <w:szCs w:val="20"/>
          <w:shd w:val="clear" w:color="auto" w:fill="FFFF99"/>
          <w:rtl/>
        </w:rPr>
        <w:t>)</w:t>
      </w:r>
    </w:p>
    <w:p w:rsidR="004E590A" w:rsidRPr="006A4AC6" w:rsidRDefault="004E590A" w:rsidP="006A4AC6">
      <w:pPr>
        <w:pStyle w:val="P00"/>
        <w:tabs>
          <w:tab w:val="clear" w:pos="6259"/>
        </w:tabs>
        <w:spacing w:before="0"/>
        <w:ind w:left="0" w:right="1134"/>
        <w:rPr>
          <w:rFonts w:cs="FrankRuehl" w:hint="cs"/>
          <w:sz w:val="2"/>
          <w:szCs w:val="2"/>
          <w:shd w:val="clear" w:color="auto" w:fill="FFFF99"/>
          <w:rtl/>
        </w:rPr>
      </w:pPr>
      <w:r w:rsidRPr="00CF5030">
        <w:rPr>
          <w:rFonts w:cs="FrankRuehl" w:hint="cs"/>
          <w:b/>
          <w:bCs/>
          <w:vanish/>
          <w:szCs w:val="20"/>
          <w:shd w:val="clear" w:color="auto" w:fill="FFFF99"/>
          <w:rtl/>
        </w:rPr>
        <w:t>הוספת הגדרת "רשימת השמאים"</w:t>
      </w:r>
      <w:bookmarkEnd w:id="8"/>
    </w:p>
    <w:p w:rsidR="004E590A" w:rsidRDefault="009E4CC7" w:rsidP="004E590A">
      <w:pPr>
        <w:pStyle w:val="P00"/>
        <w:spacing w:before="72"/>
        <w:ind w:left="0" w:right="1134"/>
        <w:rPr>
          <w:rStyle w:val="big-number"/>
          <w:rFonts w:cs="FrankRuehl" w:hint="cs"/>
          <w:sz w:val="26"/>
          <w:szCs w:val="26"/>
          <w:rtl/>
        </w:rPr>
      </w:pPr>
      <w:r>
        <w:rPr>
          <w:rFonts w:cs="FrankRuehl" w:hint="cs"/>
          <w:sz w:val="26"/>
          <w:rtl/>
          <w:lang w:eastAsia="en-US"/>
        </w:rPr>
        <w:lastRenderedPageBreak/>
        <mc:AlternateContent>
          <mc:Choice Requires="wps">
            <w:drawing>
              <wp:anchor distT="0" distB="0" distL="114300" distR="114300" simplePos="0" relativeHeight="251660800" behindDoc="0" locked="1" layoutInCell="1" allowOverlap="1">
                <wp:simplePos x="0" y="0"/>
                <wp:positionH relativeFrom="column">
                  <wp:posOffset>5973445</wp:posOffset>
                </wp:positionH>
                <wp:positionV relativeFrom="paragraph">
                  <wp:posOffset>90170</wp:posOffset>
                </wp:positionV>
                <wp:extent cx="914400" cy="228600"/>
                <wp:effectExtent l="0" t="3810" r="635" b="0"/>
                <wp:wrapNone/>
                <wp:docPr id="16"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90A" w:rsidRDefault="004E590A" w:rsidP="004E590A">
                            <w:pPr>
                              <w:spacing w:line="160" w:lineRule="exact"/>
                              <w:rPr>
                                <w:rFonts w:cs="Miriam" w:hint="cs"/>
                                <w:sz w:val="18"/>
                                <w:szCs w:val="18"/>
                                <w:rtl/>
                              </w:rPr>
                            </w:pPr>
                            <w:r>
                              <w:rPr>
                                <w:rFonts w:cs="Miriam" w:hint="cs"/>
                                <w:sz w:val="18"/>
                                <w:szCs w:val="18"/>
                                <w:rtl/>
                              </w:rPr>
                              <w:t>(תיקון מס' 2) תשע"א-2011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33" type="#_x0000_t202" style="position:absolute;left:0;text-align:left;margin-left:470.35pt;margin-top:7.1pt;width:1in;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" filled="f" stroked="f">
                <v:textbox inset="1mm,0,1mm,0">
                  <w:txbxContent>
                    <w:p w:rsidR="004E590A" w:rsidRDefault="004E590A" w:rsidP="004E590A">
                      <w:pPr>
                        <w:spacing w:line="160" w:lineRule="exact"/>
                        <w:rPr>
                          <w:rFonts w:cs="Miriam" w:hint="cs"/>
                          <w:sz w:val="18"/>
                          <w:szCs w:val="18"/>
                          <w:rtl/>
                        </w:rPr>
                      </w:pPr>
                      <w:r>
                        <w:rPr>
                          <w:rFonts w:cs="Miriam" w:hint="cs"/>
                          <w:sz w:val="18"/>
                          <w:szCs w:val="18"/>
                          <w:rtl/>
                        </w:rPr>
                        <w:t>(תיקון מס' 2) תשע"א-2011</w:t>
                      </w:r>
                    </w:p>
                  </w:txbxContent>
                </v:textbox>
                <w10:anchorlock/>
              </v:shape>
            </w:pict>
          </mc:Fallback>
        </mc:AlternateContent>
      </w:r>
      <w:r w:rsidR="004E590A">
        <w:rPr>
          <w:rStyle w:val="big-number"/>
          <w:rFonts w:cs="FrankRuehl" w:hint="cs"/>
          <w:sz w:val="26"/>
          <w:szCs w:val="26"/>
          <w:rtl/>
        </w:rPr>
        <w:tab/>
      </w:r>
      <w:r w:rsidR="004E590A">
        <w:rPr>
          <w:rStyle w:val="big-number"/>
          <w:rFonts w:cs="FrankRuehl"/>
          <w:sz w:val="26"/>
          <w:szCs w:val="26"/>
          <w:rtl/>
        </w:rPr>
        <w:t>"</w:t>
      </w:r>
      <w:r w:rsidR="004E590A">
        <w:rPr>
          <w:rStyle w:val="big-number"/>
          <w:rFonts w:cs="FrankRuehl" w:hint="cs"/>
          <w:sz w:val="26"/>
          <w:szCs w:val="26"/>
          <w:rtl/>
        </w:rPr>
        <w:t xml:space="preserve">שמאי פינוי ובינוי" </w:t>
      </w:r>
      <w:r w:rsidR="004E590A">
        <w:rPr>
          <w:rStyle w:val="big-number"/>
          <w:rFonts w:cs="FrankRuehl"/>
          <w:sz w:val="26"/>
          <w:szCs w:val="26"/>
          <w:rtl/>
        </w:rPr>
        <w:t>–</w:t>
      </w:r>
      <w:r w:rsidR="004E590A">
        <w:rPr>
          <w:rStyle w:val="big-number"/>
          <w:rFonts w:cs="FrankRuehl" w:hint="cs"/>
          <w:sz w:val="26"/>
          <w:szCs w:val="26"/>
          <w:rtl/>
        </w:rPr>
        <w:t xml:space="preserve"> שמאי שמונה לפי הוראות סעיף 2א(ב);</w:t>
      </w:r>
    </w:p>
    <w:p w:rsidR="004E590A" w:rsidRPr="00CF5030" w:rsidRDefault="004E590A" w:rsidP="004E590A">
      <w:pPr>
        <w:pStyle w:val="P00"/>
        <w:tabs>
          <w:tab w:val="clear" w:pos="6259"/>
        </w:tabs>
        <w:spacing w:before="0"/>
        <w:ind w:left="0" w:right="1134"/>
        <w:rPr>
          <w:rFonts w:cs="FrankRuehl" w:hint="cs"/>
          <w:vanish/>
          <w:color w:val="FF0000"/>
          <w:szCs w:val="20"/>
          <w:shd w:val="clear" w:color="auto" w:fill="FFFF99"/>
          <w:rtl/>
        </w:rPr>
      </w:pPr>
      <w:bookmarkStart w:id="9" w:name="Rov13"/>
      <w:r w:rsidRPr="00CF5030">
        <w:rPr>
          <w:rFonts w:cs="FrankRuehl" w:hint="cs"/>
          <w:vanish/>
          <w:color w:val="FF0000"/>
          <w:szCs w:val="20"/>
          <w:shd w:val="clear" w:color="auto" w:fill="FFFF99"/>
          <w:rtl/>
        </w:rPr>
        <w:t>מיום 1.1.2011</w:t>
      </w:r>
    </w:p>
    <w:p w:rsidR="004E590A" w:rsidRPr="00CF5030" w:rsidRDefault="004E590A" w:rsidP="004E590A">
      <w:pPr>
        <w:pStyle w:val="P00"/>
        <w:tabs>
          <w:tab w:val="clear" w:pos="6259"/>
        </w:tabs>
        <w:spacing w:before="0"/>
        <w:ind w:left="0" w:right="1134"/>
        <w:rPr>
          <w:rFonts w:cs="FrankRuehl" w:hint="cs"/>
          <w:vanish/>
          <w:szCs w:val="20"/>
          <w:shd w:val="clear" w:color="auto" w:fill="FFFF99"/>
          <w:rtl/>
        </w:rPr>
      </w:pPr>
      <w:r w:rsidRPr="00CF5030">
        <w:rPr>
          <w:rFonts w:cs="FrankRuehl" w:hint="cs"/>
          <w:b/>
          <w:bCs/>
          <w:vanish/>
          <w:szCs w:val="20"/>
          <w:shd w:val="clear" w:color="auto" w:fill="FFFF99"/>
          <w:rtl/>
        </w:rPr>
        <w:t>תיקון מס' 2</w:t>
      </w:r>
    </w:p>
    <w:p w:rsidR="004E590A" w:rsidRPr="00CF5030" w:rsidRDefault="004E590A" w:rsidP="004E590A">
      <w:pPr>
        <w:pStyle w:val="P00"/>
        <w:tabs>
          <w:tab w:val="clear" w:pos="6259"/>
        </w:tabs>
        <w:spacing w:before="0"/>
        <w:ind w:left="0" w:right="1134"/>
        <w:rPr>
          <w:rFonts w:cs="FrankRuehl" w:hint="cs"/>
          <w:vanish/>
          <w:szCs w:val="20"/>
          <w:shd w:val="clear" w:color="auto" w:fill="FFFF99"/>
          <w:rtl/>
        </w:rPr>
      </w:pPr>
      <w:hyperlink r:id="rId23" w:history="1">
        <w:r w:rsidRPr="00CF5030">
          <w:rPr>
            <w:rStyle w:val="Hyperlink"/>
            <w:rFonts w:cs="FrankRuehl" w:hint="cs"/>
            <w:vanish/>
            <w:szCs w:val="20"/>
            <w:shd w:val="clear" w:color="auto" w:fill="FFFF99"/>
            <w:rtl/>
          </w:rPr>
          <w:t>ס"ח תשע"א מס' 2271</w:t>
        </w:r>
      </w:hyperlink>
      <w:r w:rsidRPr="00CF5030">
        <w:rPr>
          <w:rFonts w:cs="FrankRuehl" w:hint="cs"/>
          <w:vanish/>
          <w:szCs w:val="20"/>
          <w:shd w:val="clear" w:color="auto" w:fill="FFFF99"/>
          <w:rtl/>
        </w:rPr>
        <w:t xml:space="preserve"> מיום 6.1.2011 עמ' 182 (</w:t>
      </w:r>
      <w:hyperlink r:id="rId24" w:history="1">
        <w:r w:rsidRPr="00CF5030">
          <w:rPr>
            <w:rStyle w:val="Hyperlink"/>
            <w:rFonts w:cs="FrankRuehl" w:hint="cs"/>
            <w:vanish/>
            <w:szCs w:val="20"/>
            <w:shd w:val="clear" w:color="auto" w:fill="FFFF99"/>
            <w:rtl/>
          </w:rPr>
          <w:t>ה"ח 541</w:t>
        </w:r>
      </w:hyperlink>
      <w:r w:rsidRPr="00CF5030">
        <w:rPr>
          <w:rFonts w:cs="FrankRuehl" w:hint="cs"/>
          <w:vanish/>
          <w:szCs w:val="20"/>
          <w:shd w:val="clear" w:color="auto" w:fill="FFFF99"/>
          <w:rtl/>
        </w:rPr>
        <w:t>)</w:t>
      </w:r>
    </w:p>
    <w:p w:rsidR="004E590A" w:rsidRPr="006A4AC6" w:rsidRDefault="004E590A" w:rsidP="006A4AC6">
      <w:pPr>
        <w:pStyle w:val="P00"/>
        <w:tabs>
          <w:tab w:val="clear" w:pos="6259"/>
        </w:tabs>
        <w:spacing w:before="0"/>
        <w:ind w:left="0" w:right="1134"/>
        <w:rPr>
          <w:rFonts w:cs="FrankRuehl" w:hint="cs"/>
          <w:sz w:val="2"/>
          <w:szCs w:val="2"/>
          <w:shd w:val="clear" w:color="auto" w:fill="FFFF99"/>
          <w:rtl/>
        </w:rPr>
      </w:pPr>
      <w:r w:rsidRPr="00CF5030">
        <w:rPr>
          <w:rFonts w:cs="FrankRuehl" w:hint="cs"/>
          <w:b/>
          <w:bCs/>
          <w:vanish/>
          <w:szCs w:val="20"/>
          <w:shd w:val="clear" w:color="auto" w:fill="FFFF99"/>
          <w:rtl/>
        </w:rPr>
        <w:t>הוספת הגדרת "שמאי פינוי ובינוי"</w:t>
      </w:r>
      <w:bookmarkEnd w:id="9"/>
    </w:p>
    <w:p w:rsidR="004E590A" w:rsidRDefault="009E4CC7" w:rsidP="004E590A">
      <w:pPr>
        <w:pStyle w:val="P00"/>
        <w:spacing w:before="72"/>
        <w:ind w:left="0" w:right="1134"/>
        <w:rPr>
          <w:rStyle w:val="big-number"/>
          <w:rFonts w:cs="FrankRuehl" w:hint="cs"/>
          <w:sz w:val="26"/>
          <w:szCs w:val="26"/>
          <w:rtl/>
        </w:rPr>
      </w:pPr>
      <w:r>
        <w:rPr>
          <w:rFonts w:cs="FrankRuehl" w:hint="cs"/>
          <w:sz w:val="26"/>
          <w:rtl/>
          <w:lang w:eastAsia="en-US"/>
        </w:rPr>
        <mc:AlternateContent>
          <mc:Choice Requires="wps">
            <w:drawing>
              <wp:anchor distT="0" distB="0" distL="114300" distR="114300" simplePos="0" relativeHeight="251661824" behindDoc="0" locked="1" layoutInCell="1" allowOverlap="1">
                <wp:simplePos x="0" y="0"/>
                <wp:positionH relativeFrom="column">
                  <wp:posOffset>5973445</wp:posOffset>
                </wp:positionH>
                <wp:positionV relativeFrom="paragraph">
                  <wp:posOffset>90170</wp:posOffset>
                </wp:positionV>
                <wp:extent cx="914400" cy="228600"/>
                <wp:effectExtent l="0" t="635" r="635" b="0"/>
                <wp:wrapNone/>
                <wp:docPr id="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90A" w:rsidRDefault="004E590A" w:rsidP="004E590A">
                            <w:pPr>
                              <w:spacing w:line="160" w:lineRule="exact"/>
                              <w:rPr>
                                <w:rFonts w:cs="Miriam" w:hint="cs"/>
                                <w:sz w:val="18"/>
                                <w:szCs w:val="18"/>
                                <w:rtl/>
                              </w:rPr>
                            </w:pPr>
                            <w:r>
                              <w:rPr>
                                <w:rFonts w:cs="Miriam" w:hint="cs"/>
                                <w:sz w:val="18"/>
                                <w:szCs w:val="18"/>
                                <w:rtl/>
                              </w:rPr>
                              <w:t>(תיקון מס' 2) תשע"א-2011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34" type="#_x0000_t202" style="position:absolute;left:0;text-align:left;margin-left:470.35pt;margin-top:7.1pt;width:1in;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" filled="f" stroked="f">
                <v:textbox inset="1mm,0,1mm,0">
                  <w:txbxContent>
                    <w:p w:rsidR="004E590A" w:rsidRDefault="004E590A" w:rsidP="004E590A">
                      <w:pPr>
                        <w:spacing w:line="160" w:lineRule="exact"/>
                        <w:rPr>
                          <w:rFonts w:cs="Miriam" w:hint="cs"/>
                          <w:sz w:val="18"/>
                          <w:szCs w:val="18"/>
                          <w:rtl/>
                        </w:rPr>
                      </w:pPr>
                      <w:r>
                        <w:rPr>
                          <w:rFonts w:cs="Miriam" w:hint="cs"/>
                          <w:sz w:val="18"/>
                          <w:szCs w:val="18"/>
                          <w:rtl/>
                        </w:rPr>
                        <w:t>(תיקון מס' 2) תשע"א-2011</w:t>
                      </w:r>
                    </w:p>
                  </w:txbxContent>
                </v:textbox>
                <w10:anchorlock/>
              </v:shape>
            </w:pict>
          </mc:Fallback>
        </mc:AlternateContent>
      </w:r>
      <w:r w:rsidR="004E590A">
        <w:rPr>
          <w:rStyle w:val="big-number"/>
          <w:rFonts w:cs="FrankRuehl" w:hint="cs"/>
          <w:sz w:val="26"/>
          <w:szCs w:val="26"/>
          <w:rtl/>
        </w:rPr>
        <w:tab/>
      </w:r>
      <w:r w:rsidR="004E590A">
        <w:rPr>
          <w:rStyle w:val="big-number"/>
          <w:rFonts w:cs="FrankRuehl"/>
          <w:sz w:val="26"/>
          <w:szCs w:val="26"/>
          <w:rtl/>
        </w:rPr>
        <w:t>"</w:t>
      </w:r>
      <w:r w:rsidR="004E590A">
        <w:rPr>
          <w:rStyle w:val="big-number"/>
          <w:rFonts w:cs="FrankRuehl" w:hint="cs"/>
          <w:sz w:val="26"/>
          <w:szCs w:val="26"/>
          <w:rtl/>
        </w:rPr>
        <w:t xml:space="preserve">תכנית מפורטת" </w:t>
      </w:r>
      <w:r w:rsidR="004E590A">
        <w:rPr>
          <w:rStyle w:val="big-number"/>
          <w:rFonts w:cs="FrankRuehl"/>
          <w:sz w:val="26"/>
          <w:szCs w:val="26"/>
          <w:rtl/>
        </w:rPr>
        <w:t>–</w:t>
      </w:r>
      <w:r w:rsidR="004E590A">
        <w:rPr>
          <w:rStyle w:val="big-number"/>
          <w:rFonts w:cs="FrankRuehl" w:hint="cs"/>
          <w:sz w:val="26"/>
          <w:szCs w:val="26"/>
          <w:rtl/>
        </w:rPr>
        <w:t xml:space="preserve"> תכנית שאפשר להוציא מכוחה היתר בנייה; לעניין זה, "תכנית" ו"היתר בנייה" </w:t>
      </w:r>
      <w:r w:rsidR="004E590A">
        <w:rPr>
          <w:rStyle w:val="big-number"/>
          <w:rFonts w:cs="FrankRuehl"/>
          <w:sz w:val="26"/>
          <w:szCs w:val="26"/>
          <w:rtl/>
        </w:rPr>
        <w:t>–</w:t>
      </w:r>
      <w:r w:rsidR="004E590A">
        <w:rPr>
          <w:rStyle w:val="big-number"/>
          <w:rFonts w:cs="FrankRuehl" w:hint="cs"/>
          <w:sz w:val="26"/>
          <w:szCs w:val="26"/>
          <w:rtl/>
        </w:rPr>
        <w:t xml:space="preserve"> כמשמעותם בחוק התכנון והבנייה.</w:t>
      </w:r>
    </w:p>
    <w:p w:rsidR="004E590A" w:rsidRPr="00CF5030" w:rsidRDefault="004E590A" w:rsidP="004E590A">
      <w:pPr>
        <w:pStyle w:val="P00"/>
        <w:tabs>
          <w:tab w:val="clear" w:pos="6259"/>
        </w:tabs>
        <w:spacing w:before="0"/>
        <w:ind w:left="0" w:right="1134"/>
        <w:rPr>
          <w:rFonts w:cs="FrankRuehl" w:hint="cs"/>
          <w:vanish/>
          <w:color w:val="FF0000"/>
          <w:szCs w:val="20"/>
          <w:shd w:val="clear" w:color="auto" w:fill="FFFF99"/>
          <w:rtl/>
        </w:rPr>
      </w:pPr>
      <w:bookmarkStart w:id="10" w:name="Rov14"/>
      <w:r w:rsidRPr="00CF5030">
        <w:rPr>
          <w:rFonts w:cs="FrankRuehl" w:hint="cs"/>
          <w:vanish/>
          <w:color w:val="FF0000"/>
          <w:szCs w:val="20"/>
          <w:shd w:val="clear" w:color="auto" w:fill="FFFF99"/>
          <w:rtl/>
        </w:rPr>
        <w:t>מיום 1.1.2011</w:t>
      </w:r>
    </w:p>
    <w:p w:rsidR="004E590A" w:rsidRPr="00CF5030" w:rsidRDefault="004E590A" w:rsidP="004E590A">
      <w:pPr>
        <w:pStyle w:val="P00"/>
        <w:tabs>
          <w:tab w:val="clear" w:pos="6259"/>
        </w:tabs>
        <w:spacing w:before="0"/>
        <w:ind w:left="0" w:right="1134"/>
        <w:rPr>
          <w:rFonts w:cs="FrankRuehl" w:hint="cs"/>
          <w:vanish/>
          <w:szCs w:val="20"/>
          <w:shd w:val="clear" w:color="auto" w:fill="FFFF99"/>
          <w:rtl/>
        </w:rPr>
      </w:pPr>
      <w:r w:rsidRPr="00CF5030">
        <w:rPr>
          <w:rFonts w:cs="FrankRuehl" w:hint="cs"/>
          <w:b/>
          <w:bCs/>
          <w:vanish/>
          <w:szCs w:val="20"/>
          <w:shd w:val="clear" w:color="auto" w:fill="FFFF99"/>
          <w:rtl/>
        </w:rPr>
        <w:t>תיקון מס' 2</w:t>
      </w:r>
    </w:p>
    <w:p w:rsidR="004E590A" w:rsidRPr="00CF5030" w:rsidRDefault="004E590A" w:rsidP="004E590A">
      <w:pPr>
        <w:pStyle w:val="P00"/>
        <w:tabs>
          <w:tab w:val="clear" w:pos="6259"/>
        </w:tabs>
        <w:spacing w:before="0"/>
        <w:ind w:left="0" w:right="1134"/>
        <w:rPr>
          <w:rFonts w:cs="FrankRuehl" w:hint="cs"/>
          <w:vanish/>
          <w:szCs w:val="20"/>
          <w:shd w:val="clear" w:color="auto" w:fill="FFFF99"/>
          <w:rtl/>
        </w:rPr>
      </w:pPr>
      <w:hyperlink r:id="rId25" w:history="1">
        <w:r w:rsidRPr="00CF5030">
          <w:rPr>
            <w:rStyle w:val="Hyperlink"/>
            <w:rFonts w:cs="FrankRuehl" w:hint="cs"/>
            <w:vanish/>
            <w:szCs w:val="20"/>
            <w:shd w:val="clear" w:color="auto" w:fill="FFFF99"/>
            <w:rtl/>
          </w:rPr>
          <w:t>ס"ח תשע"א מס' 2271</w:t>
        </w:r>
      </w:hyperlink>
      <w:r w:rsidRPr="00CF5030">
        <w:rPr>
          <w:rFonts w:cs="FrankRuehl" w:hint="cs"/>
          <w:vanish/>
          <w:szCs w:val="20"/>
          <w:shd w:val="clear" w:color="auto" w:fill="FFFF99"/>
          <w:rtl/>
        </w:rPr>
        <w:t xml:space="preserve"> מיום 6.1.2011 עמ' 182 (</w:t>
      </w:r>
      <w:hyperlink r:id="rId26" w:history="1">
        <w:r w:rsidRPr="00CF5030">
          <w:rPr>
            <w:rStyle w:val="Hyperlink"/>
            <w:rFonts w:cs="FrankRuehl" w:hint="cs"/>
            <w:vanish/>
            <w:szCs w:val="20"/>
            <w:shd w:val="clear" w:color="auto" w:fill="FFFF99"/>
            <w:rtl/>
          </w:rPr>
          <w:t>ה"ח 541</w:t>
        </w:r>
      </w:hyperlink>
      <w:r w:rsidRPr="00CF5030">
        <w:rPr>
          <w:rFonts w:cs="FrankRuehl" w:hint="cs"/>
          <w:vanish/>
          <w:szCs w:val="20"/>
          <w:shd w:val="clear" w:color="auto" w:fill="FFFF99"/>
          <w:rtl/>
        </w:rPr>
        <w:t>)</w:t>
      </w:r>
    </w:p>
    <w:p w:rsidR="004E590A" w:rsidRPr="006A4AC6" w:rsidRDefault="004E590A" w:rsidP="006A4AC6">
      <w:pPr>
        <w:pStyle w:val="P00"/>
        <w:tabs>
          <w:tab w:val="clear" w:pos="6259"/>
        </w:tabs>
        <w:spacing w:before="0"/>
        <w:ind w:left="0" w:right="1134"/>
        <w:rPr>
          <w:rFonts w:cs="FrankRuehl" w:hint="cs"/>
          <w:sz w:val="2"/>
          <w:szCs w:val="2"/>
          <w:shd w:val="clear" w:color="auto" w:fill="FFFF99"/>
          <w:rtl/>
        </w:rPr>
      </w:pPr>
      <w:r w:rsidRPr="00CF5030">
        <w:rPr>
          <w:rFonts w:cs="FrankRuehl" w:hint="cs"/>
          <w:b/>
          <w:bCs/>
          <w:vanish/>
          <w:szCs w:val="20"/>
          <w:shd w:val="clear" w:color="auto" w:fill="FFFF99"/>
          <w:rtl/>
        </w:rPr>
        <w:t>הוספת הגדרת "תכנית מפורטת"</w:t>
      </w:r>
      <w:bookmarkEnd w:id="10"/>
    </w:p>
    <w:p w:rsidR="00DC504A" w:rsidRDefault="009E4CC7" w:rsidP="006A4AC6">
      <w:pPr>
        <w:pStyle w:val="P00"/>
        <w:spacing w:before="72"/>
        <w:ind w:left="0" w:right="1134"/>
        <w:rPr>
          <w:rStyle w:val="big-number"/>
          <w:rFonts w:cs="FrankRuehl" w:hint="cs"/>
          <w:sz w:val="26"/>
          <w:szCs w:val="26"/>
          <w:rtl/>
        </w:rPr>
      </w:pPr>
      <w:bookmarkStart w:id="11" w:name="Seif2"/>
      <w:bookmarkEnd w:id="11"/>
      <w:r>
        <w:rPr>
          <w:rFonts w:cs="Miriam"/>
          <w:lang w:eastAsia="en-US"/>
        </w:rPr>
        <mc:AlternateContent>
          <mc:Choice Requires="wps">
            <w:drawing>
              <wp:anchor distT="0" distB="0" distL="114300" distR="114300" simplePos="0" relativeHeight="251647488" behindDoc="0" locked="1" layoutInCell="1" allowOverlap="1">
                <wp:simplePos x="0" y="0"/>
                <wp:positionH relativeFrom="column">
                  <wp:posOffset>5886450</wp:posOffset>
                </wp:positionH>
                <wp:positionV relativeFrom="paragraph">
                  <wp:posOffset>90170</wp:posOffset>
                </wp:positionV>
                <wp:extent cx="953135" cy="695325"/>
                <wp:effectExtent l="0" t="0" r="1270" b="1270"/>
                <wp:wrapNone/>
                <wp:docPr id="1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695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rsidR="004E590A" w:rsidRDefault="004E590A">
                            <w:pPr>
                              <w:pStyle w:val="a7"/>
                              <w:spacing w:line="160" w:lineRule="exact"/>
                              <w:rPr>
                                <w:rFonts w:hint="cs"/>
                                <w:rtl/>
                              </w:rPr>
                            </w:pPr>
                            <w:r>
                              <w:rPr>
                                <w:rFonts w:hint="cs"/>
                                <w:rtl/>
                              </w:rPr>
                              <w:t>אחריות בנזיקין בשל סירוב בלתי סביר לביצוע עסקת פינוי ובינוי</w:t>
                            </w:r>
                          </w:p>
                          <w:p w:rsidR="006A4AC6" w:rsidRDefault="006A4AC6" w:rsidP="006A4AC6">
                            <w:pPr>
                              <w:spacing w:line="160" w:lineRule="exact"/>
                              <w:rPr>
                                <w:rFonts w:cs="Miriam" w:hint="cs"/>
                                <w:sz w:val="18"/>
                                <w:szCs w:val="18"/>
                                <w:rtl/>
                              </w:rPr>
                            </w:pPr>
                            <w:r>
                              <w:rPr>
                                <w:rFonts w:cs="Miriam" w:hint="cs"/>
                                <w:sz w:val="18"/>
                                <w:szCs w:val="18"/>
                                <w:rtl/>
                              </w:rPr>
                              <w:t>(תיקון מס' 2) תשע"א-2011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35" style="position:absolute;left:0;text-align:left;margin-left:463.5pt;margin-top:7.1pt;width:75.05pt;height:54.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" filled="f" stroked="f" strokecolor="lime" strokeweight=".25pt">
                <v:textbox inset="1mm,0,1mm,0">
                  <w:txbxContent>
                    <w:p w:rsidR="004E590A" w:rsidRDefault="004E590A">
                      <w:pPr>
                        <w:pStyle w:val="a7"/>
                        <w:spacing w:line="160" w:lineRule="exact"/>
                        <w:rPr>
                          <w:rFonts w:hint="cs"/>
                          <w:rtl/>
                        </w:rPr>
                      </w:pPr>
                      <w:r>
                        <w:rPr>
                          <w:rFonts w:hint="cs"/>
                          <w:rtl/>
                        </w:rPr>
                        <w:t>אחריות בנזיקין בשל סירוב בלתי סביר לביצוע עסקת פינוי ובינוי</w:t>
                      </w:r>
                    </w:p>
                    <w:p w:rsidR="006A4AC6" w:rsidRDefault="006A4AC6" w:rsidP="006A4AC6">
                      <w:pPr>
                        <w:spacing w:line="160" w:lineRule="exact"/>
                        <w:rPr>
                          <w:rFonts w:cs="Miriam" w:hint="cs"/>
                          <w:sz w:val="18"/>
                          <w:szCs w:val="18"/>
                          <w:rtl/>
                        </w:rPr>
                      </w:pPr>
                      <w:r>
                        <w:rPr>
                          <w:rFonts w:cs="Miriam" w:hint="cs"/>
                          <w:sz w:val="18"/>
                          <w:szCs w:val="18"/>
                          <w:rtl/>
                        </w:rPr>
                        <w:t>(תיקון מס' 2) תשע"א-2011</w:t>
                      </w:r>
                    </w:p>
                  </w:txbxContent>
                </v:textbox>
                <w10:anchorlock/>
              </v:rect>
            </w:pict>
          </mc:Fallback>
        </mc:AlternateContent>
      </w:r>
      <w:r w:rsidR="00DC504A">
        <w:rPr>
          <w:rStyle w:val="big-number"/>
          <w:rFonts w:cs="Miriam" w:hint="cs"/>
          <w:rtl/>
        </w:rPr>
        <w:t>2</w:t>
      </w:r>
      <w:r w:rsidR="00DC504A">
        <w:rPr>
          <w:rStyle w:val="big-number"/>
          <w:rFonts w:cs="FrankRuehl"/>
          <w:sz w:val="26"/>
          <w:szCs w:val="26"/>
          <w:rtl/>
        </w:rPr>
        <w:t>.</w:t>
      </w:r>
      <w:r w:rsidR="00DC504A">
        <w:rPr>
          <w:rStyle w:val="big-number"/>
          <w:rFonts w:cs="FrankRuehl"/>
          <w:sz w:val="26"/>
          <w:szCs w:val="26"/>
          <w:rtl/>
        </w:rPr>
        <w:tab/>
        <w:t>(א)</w:t>
      </w:r>
      <w:r w:rsidR="00DC504A">
        <w:rPr>
          <w:rStyle w:val="big-number"/>
          <w:rFonts w:cs="FrankRuehl" w:hint="cs"/>
          <w:sz w:val="26"/>
          <w:szCs w:val="26"/>
          <w:rtl/>
        </w:rPr>
        <w:tab/>
      </w:r>
      <w:r w:rsidR="00DC504A">
        <w:rPr>
          <w:rStyle w:val="big-number"/>
          <w:rFonts w:cs="FrankRuehl"/>
          <w:sz w:val="26"/>
          <w:szCs w:val="26"/>
          <w:rtl/>
        </w:rPr>
        <w:t xml:space="preserve">הסכים רוב מיוחס מבין בעלי הדירות </w:t>
      </w:r>
      <w:r w:rsidR="006A4AC6">
        <w:rPr>
          <w:rStyle w:val="big-number"/>
          <w:rFonts w:cs="FrankRuehl" w:hint="cs"/>
          <w:sz w:val="26"/>
          <w:szCs w:val="26"/>
          <w:rtl/>
        </w:rPr>
        <w:t>במקבץ</w:t>
      </w:r>
      <w:r w:rsidR="00DC504A">
        <w:rPr>
          <w:rStyle w:val="big-number"/>
          <w:rFonts w:cs="FrankRuehl"/>
          <w:sz w:val="26"/>
          <w:szCs w:val="26"/>
          <w:rtl/>
        </w:rPr>
        <w:t xml:space="preserve"> לפינוי ובינוי לכרות עסקת פינוי ובינוי,</w:t>
      </w:r>
      <w:r w:rsidR="00DC504A">
        <w:rPr>
          <w:rStyle w:val="big-number"/>
          <w:rFonts w:cs="FrankRuehl" w:hint="cs"/>
          <w:sz w:val="26"/>
          <w:szCs w:val="26"/>
          <w:rtl/>
        </w:rPr>
        <w:t xml:space="preserve"> </w:t>
      </w:r>
      <w:r w:rsidR="00DC504A">
        <w:rPr>
          <w:rStyle w:val="big-number"/>
          <w:rFonts w:cs="FrankRuehl"/>
          <w:sz w:val="26"/>
          <w:szCs w:val="26"/>
          <w:rtl/>
        </w:rPr>
        <w:t xml:space="preserve">יהיה בעל דירה באותו </w:t>
      </w:r>
      <w:r w:rsidR="006A4AC6">
        <w:rPr>
          <w:rStyle w:val="big-number"/>
          <w:rFonts w:cs="FrankRuehl" w:hint="cs"/>
          <w:sz w:val="26"/>
          <w:szCs w:val="26"/>
          <w:rtl/>
        </w:rPr>
        <w:t>מקבץ</w:t>
      </w:r>
      <w:r w:rsidR="00DC504A">
        <w:rPr>
          <w:rStyle w:val="big-number"/>
          <w:rFonts w:cs="FrankRuehl"/>
          <w:sz w:val="26"/>
          <w:szCs w:val="26"/>
          <w:rtl/>
        </w:rPr>
        <w:t>, המסרב סירוב בלתי סביר להעביר את זכויותיו לשם ביצוע</w:t>
      </w:r>
      <w:r w:rsidR="00DC504A">
        <w:rPr>
          <w:rStyle w:val="big-number"/>
          <w:rFonts w:cs="FrankRuehl" w:hint="cs"/>
          <w:sz w:val="26"/>
          <w:szCs w:val="26"/>
          <w:rtl/>
        </w:rPr>
        <w:t xml:space="preserve"> </w:t>
      </w:r>
      <w:r w:rsidR="00DC504A">
        <w:rPr>
          <w:rStyle w:val="big-number"/>
          <w:rFonts w:cs="FrankRuehl"/>
          <w:sz w:val="26"/>
          <w:szCs w:val="26"/>
          <w:rtl/>
        </w:rPr>
        <w:t>העסקה או המתנה את הסכמתו לכך בתנאים בלתי סבירים (בחוק זה – בעל דירה מסרב),</w:t>
      </w:r>
      <w:r w:rsidR="00DC504A">
        <w:rPr>
          <w:rStyle w:val="big-number"/>
          <w:rFonts w:cs="FrankRuehl" w:hint="cs"/>
          <w:sz w:val="26"/>
          <w:szCs w:val="26"/>
          <w:rtl/>
        </w:rPr>
        <w:t xml:space="preserve"> </w:t>
      </w:r>
      <w:r w:rsidR="00DC504A">
        <w:rPr>
          <w:rStyle w:val="big-number"/>
          <w:rFonts w:cs="FrankRuehl"/>
          <w:sz w:val="26"/>
          <w:szCs w:val="26"/>
          <w:rtl/>
        </w:rPr>
        <w:t xml:space="preserve">אחראי בנזיקין כלפי שאר בעלי הדירות באותו </w:t>
      </w:r>
      <w:r w:rsidR="006A4AC6">
        <w:rPr>
          <w:rStyle w:val="big-number"/>
          <w:rFonts w:cs="FrankRuehl" w:hint="cs"/>
          <w:sz w:val="26"/>
          <w:szCs w:val="26"/>
          <w:rtl/>
        </w:rPr>
        <w:t>מקבץ</w:t>
      </w:r>
      <w:r w:rsidR="00DC504A">
        <w:rPr>
          <w:rStyle w:val="big-number"/>
          <w:rFonts w:cs="FrankRuehl"/>
          <w:sz w:val="26"/>
          <w:szCs w:val="26"/>
          <w:rtl/>
        </w:rPr>
        <w:t>, המסכימים לעסקה, בשל הנזק שנגרם להם עקב אי ביצוע העסקה.</w:t>
      </w:r>
    </w:p>
    <w:p w:rsidR="00DC504A" w:rsidRDefault="00DC504A">
      <w:pPr>
        <w:pStyle w:val="P00"/>
        <w:spacing w:before="72"/>
        <w:ind w:left="0" w:right="1134"/>
        <w:rPr>
          <w:rStyle w:val="big-number"/>
          <w:rFonts w:cs="FrankRuehl" w:hint="cs"/>
          <w:sz w:val="26"/>
          <w:szCs w:val="26"/>
          <w:rtl/>
        </w:rPr>
      </w:pPr>
      <w:r>
        <w:rPr>
          <w:rStyle w:val="big-number"/>
          <w:rFonts w:cs="FrankRuehl" w:hint="cs"/>
          <w:sz w:val="26"/>
          <w:szCs w:val="26"/>
          <w:rtl/>
        </w:rPr>
        <w:tab/>
      </w:r>
      <w:r>
        <w:rPr>
          <w:rStyle w:val="big-number"/>
          <w:rFonts w:cs="FrankRuehl"/>
          <w:sz w:val="26"/>
          <w:szCs w:val="26"/>
          <w:rtl/>
        </w:rPr>
        <w:t>(ב)</w:t>
      </w:r>
      <w:r>
        <w:rPr>
          <w:rStyle w:val="big-number"/>
          <w:rFonts w:cs="FrankRuehl" w:hint="cs"/>
          <w:sz w:val="26"/>
          <w:szCs w:val="26"/>
          <w:rtl/>
        </w:rPr>
        <w:tab/>
      </w:r>
      <w:r>
        <w:rPr>
          <w:rStyle w:val="big-number"/>
          <w:rFonts w:cs="FrankRuehl"/>
          <w:sz w:val="26"/>
          <w:szCs w:val="26"/>
          <w:rtl/>
        </w:rPr>
        <w:t>סירוב להעברת זכויות כאמור בסעיף קטן (א) לא ייחשב כבלתי סביר, בין השאר, באחד מאלה:</w:t>
      </w:r>
    </w:p>
    <w:p w:rsidR="00DC504A" w:rsidRDefault="009E4CC7">
      <w:pPr>
        <w:pStyle w:val="P00"/>
        <w:spacing w:before="72"/>
        <w:ind w:left="1021" w:right="1134"/>
        <w:rPr>
          <w:rStyle w:val="big-number"/>
          <w:rFonts w:cs="FrankRuehl" w:hint="cs"/>
          <w:sz w:val="26"/>
          <w:szCs w:val="26"/>
          <w:rtl/>
        </w:rPr>
      </w:pPr>
      <w:r>
        <w:rPr>
          <w:rFonts w:cs="FrankRuehl"/>
          <w:sz w:val="26"/>
          <w:rtl/>
          <w:lang w:eastAsia="en-US"/>
        </w:rPr>
        <mc:AlternateContent>
          <mc:Choice Requires="wps">
            <w:drawing>
              <wp:anchor distT="0" distB="0" distL="114300" distR="114300" simplePos="0" relativeHeight="251662848" behindDoc="0" locked="1" layoutInCell="1" allowOverlap="1">
                <wp:simplePos x="0" y="0"/>
                <wp:positionH relativeFrom="column">
                  <wp:posOffset>5973445</wp:posOffset>
                </wp:positionH>
                <wp:positionV relativeFrom="paragraph">
                  <wp:posOffset>90170</wp:posOffset>
                </wp:positionV>
                <wp:extent cx="914400" cy="228600"/>
                <wp:effectExtent l="0" t="1905" r="635" b="0"/>
                <wp:wrapNone/>
                <wp:docPr id="13"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4AC6" w:rsidRDefault="006A4AC6" w:rsidP="006A4AC6">
                            <w:pPr>
                              <w:spacing w:line="160" w:lineRule="exact"/>
                              <w:rPr>
                                <w:rFonts w:cs="Miriam" w:hint="cs"/>
                                <w:sz w:val="18"/>
                                <w:szCs w:val="18"/>
                                <w:rtl/>
                              </w:rPr>
                            </w:pPr>
                            <w:r>
                              <w:rPr>
                                <w:rFonts w:cs="Miriam" w:hint="cs"/>
                                <w:sz w:val="18"/>
                                <w:szCs w:val="18"/>
                                <w:rtl/>
                              </w:rPr>
                              <w:t>(תיקון מס' 2) תשע"א-2011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36" type="#_x0000_t202" style="position:absolute;left:0;text-align:left;margin-left:470.35pt;margin-top:7.1pt;width:1in;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" filled="f" stroked="f">
                <v:textbox inset="1mm,0,1mm,0">
                  <w:txbxContent>
                    <w:p w:rsidR="006A4AC6" w:rsidRDefault="006A4AC6" w:rsidP="006A4AC6">
                      <w:pPr>
                        <w:spacing w:line="160" w:lineRule="exact"/>
                        <w:rPr>
                          <w:rFonts w:cs="Miriam" w:hint="cs"/>
                          <w:sz w:val="18"/>
                          <w:szCs w:val="18"/>
                          <w:rtl/>
                        </w:rPr>
                      </w:pPr>
                      <w:r>
                        <w:rPr>
                          <w:rFonts w:cs="Miriam" w:hint="cs"/>
                          <w:sz w:val="18"/>
                          <w:szCs w:val="18"/>
                          <w:rtl/>
                        </w:rPr>
                        <w:t>(תיקון מס' 2) תשע"א-2011</w:t>
                      </w:r>
                    </w:p>
                  </w:txbxContent>
                </v:textbox>
                <w10:anchorlock/>
              </v:shape>
            </w:pict>
          </mc:Fallback>
        </mc:AlternateContent>
      </w:r>
      <w:r w:rsidR="00DC504A">
        <w:rPr>
          <w:rStyle w:val="big-number"/>
          <w:rFonts w:cs="FrankRuehl"/>
          <w:sz w:val="26"/>
          <w:szCs w:val="26"/>
          <w:rtl/>
        </w:rPr>
        <w:t>(1)</w:t>
      </w:r>
      <w:r w:rsidR="00DC504A">
        <w:rPr>
          <w:rStyle w:val="big-number"/>
          <w:rFonts w:cs="FrankRuehl" w:hint="cs"/>
          <w:sz w:val="26"/>
          <w:szCs w:val="26"/>
          <w:rtl/>
        </w:rPr>
        <w:tab/>
      </w:r>
      <w:r w:rsidR="00DC504A">
        <w:rPr>
          <w:rStyle w:val="big-number"/>
          <w:rFonts w:cs="FrankRuehl"/>
          <w:sz w:val="26"/>
          <w:szCs w:val="26"/>
          <w:rtl/>
        </w:rPr>
        <w:t>עסקת הפינוי ובינוי אינה כדאית כלכלית</w:t>
      </w:r>
      <w:r w:rsidR="009775E2" w:rsidRPr="009775E2">
        <w:rPr>
          <w:rStyle w:val="big-number"/>
          <w:rFonts w:cs="FrankRuehl"/>
          <w:sz w:val="26"/>
          <w:szCs w:val="26"/>
          <w:rtl/>
        </w:rPr>
        <w:t>;</w:t>
      </w:r>
      <w:r w:rsidR="009775E2" w:rsidRPr="009775E2">
        <w:rPr>
          <w:rStyle w:val="big-number"/>
          <w:rFonts w:cs="FrankRuehl" w:hint="cs"/>
          <w:sz w:val="26"/>
          <w:szCs w:val="26"/>
          <w:rtl/>
        </w:rPr>
        <w:t xml:space="preserve"> קבע שמאי פינוי ובינוי כי העסקה כדאית כלכלית, תהווה קביעה זו חזקה כי היא כדאית כאמור לעניין בחינת סבירותו של הסירוב, אלא אם כן הוכח אחרת; קבע שמאי פינוי ובינוי כי העסקה תהיה כדאית כלכלית בהתקיים תנאים שקבע, חזקה כי היא כדאית כאמור בהתקיים התנאים שקבע, אלא אם כן הוכח אחרת</w:t>
      </w:r>
      <w:r w:rsidR="00DC504A">
        <w:rPr>
          <w:rStyle w:val="big-number"/>
          <w:rFonts w:cs="FrankRuehl"/>
          <w:sz w:val="26"/>
          <w:szCs w:val="26"/>
          <w:rtl/>
        </w:rPr>
        <w:t>;</w:t>
      </w:r>
    </w:p>
    <w:p w:rsidR="00DC504A" w:rsidRDefault="009E4CC7">
      <w:pPr>
        <w:pStyle w:val="P00"/>
        <w:spacing w:before="72"/>
        <w:ind w:left="1021" w:right="1134"/>
        <w:rPr>
          <w:rStyle w:val="big-number"/>
          <w:rFonts w:cs="FrankRuehl" w:hint="cs"/>
          <w:sz w:val="26"/>
          <w:szCs w:val="26"/>
          <w:rtl/>
        </w:rPr>
      </w:pPr>
      <w:r>
        <w:rPr>
          <w:rFonts w:cs="FrankRuehl"/>
          <w:sz w:val="26"/>
          <w:rtl/>
          <w:lang w:eastAsia="en-US"/>
        </w:rPr>
        <mc:AlternateContent>
          <mc:Choice Requires="wps">
            <w:drawing>
              <wp:anchor distT="0" distB="0" distL="114300" distR="114300" simplePos="0" relativeHeight="251651584" behindDoc="0" locked="0" layoutInCell="1" allowOverlap="1">
                <wp:simplePos x="0" y="0"/>
                <wp:positionH relativeFrom="column">
                  <wp:posOffset>5973445</wp:posOffset>
                </wp:positionH>
                <wp:positionV relativeFrom="paragraph">
                  <wp:posOffset>90170</wp:posOffset>
                </wp:positionV>
                <wp:extent cx="914400" cy="228600"/>
                <wp:effectExtent l="0" t="0" r="635" b="3175"/>
                <wp:wrapNone/>
                <wp:docPr id="12"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90A" w:rsidRDefault="004E590A" w:rsidP="001F645E">
                            <w:pPr>
                              <w:pStyle w:val="a7"/>
                              <w:spacing w:line="160" w:lineRule="exact"/>
                              <w:rPr>
                                <w:rFonts w:hint="cs"/>
                                <w:rtl/>
                              </w:rPr>
                            </w:pPr>
                            <w:r>
                              <w:rPr>
                                <w:rFonts w:hint="cs"/>
                                <w:rtl/>
                              </w:rPr>
                              <w:t>(תיקון מס' 1) תשס"ח-2008</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37" type="#_x0000_t202" style="position:absolute;left:0;text-align:left;margin-left:470.35pt;margin-top:7.1pt;width:1in;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" filled="f" stroked="f">
                <v:textbox inset="1mm,0,1mm,0">
                  <w:txbxContent>
                    <w:p w:rsidR="004E590A" w:rsidRDefault="004E590A" w:rsidP="001F645E">
                      <w:pPr>
                        <w:pStyle w:val="a7"/>
                        <w:spacing w:line="160" w:lineRule="exact"/>
                        <w:rPr>
                          <w:rFonts w:hint="cs"/>
                          <w:rtl/>
                        </w:rPr>
                      </w:pPr>
                      <w:r>
                        <w:rPr>
                          <w:rFonts w:hint="cs"/>
                          <w:rtl/>
                        </w:rPr>
                        <w:t>(תיקון מס' 1) תשס"ח-2008</w:t>
                      </w:r>
                    </w:p>
                  </w:txbxContent>
                </v:textbox>
              </v:shape>
            </w:pict>
          </mc:Fallback>
        </mc:AlternateContent>
      </w:r>
      <w:r w:rsidR="00DC504A">
        <w:rPr>
          <w:rStyle w:val="big-number"/>
          <w:rFonts w:cs="FrankRuehl"/>
          <w:sz w:val="26"/>
          <w:szCs w:val="26"/>
          <w:rtl/>
        </w:rPr>
        <w:t>(2)</w:t>
      </w:r>
      <w:r w:rsidR="00DC504A">
        <w:rPr>
          <w:rStyle w:val="big-number"/>
          <w:rFonts w:cs="FrankRuehl" w:hint="cs"/>
          <w:sz w:val="26"/>
          <w:szCs w:val="26"/>
          <w:rtl/>
        </w:rPr>
        <w:tab/>
      </w:r>
      <w:r w:rsidR="00DC504A">
        <w:rPr>
          <w:rStyle w:val="big-number"/>
          <w:rFonts w:cs="FrankRuehl"/>
          <w:sz w:val="26"/>
          <w:szCs w:val="26"/>
          <w:rtl/>
        </w:rPr>
        <w:t>לא הוצעו לבעל הדירה המסרב מגורים חלופיים לתקופת הקמת הבנין החדש</w:t>
      </w:r>
      <w:r w:rsidR="001F645E" w:rsidRPr="001F645E">
        <w:rPr>
          <w:rStyle w:val="big-number"/>
          <w:rFonts w:cs="FrankRuehl" w:hint="cs"/>
          <w:sz w:val="26"/>
          <w:szCs w:val="26"/>
          <w:rtl/>
        </w:rPr>
        <w:t xml:space="preserve">, ואם בעל הדירה המסרב או בן משפחתו המתגורר עמו הוא אדם עם מוגבלות </w:t>
      </w:r>
      <w:r w:rsidR="001F645E" w:rsidRPr="001F645E">
        <w:rPr>
          <w:rStyle w:val="big-number"/>
          <w:rFonts w:cs="FrankRuehl"/>
          <w:sz w:val="26"/>
          <w:szCs w:val="26"/>
          <w:rtl/>
        </w:rPr>
        <w:t>–</w:t>
      </w:r>
      <w:r w:rsidR="001F645E" w:rsidRPr="001F645E">
        <w:rPr>
          <w:rStyle w:val="big-number"/>
          <w:rFonts w:cs="FrankRuehl" w:hint="cs"/>
          <w:sz w:val="26"/>
          <w:szCs w:val="26"/>
          <w:rtl/>
        </w:rPr>
        <w:t xml:space="preserve"> המגורים החלופיים שהוצעו לו אינם כוללים התאמות, ככל שהיו בדירה שהזכויות בה מועברות או ככל שהן מתחייבות ממאפייניהם של המגורים החלופיים</w:t>
      </w:r>
      <w:r w:rsidR="00DC504A">
        <w:rPr>
          <w:rStyle w:val="big-number"/>
          <w:rFonts w:cs="FrankRuehl"/>
          <w:sz w:val="26"/>
          <w:szCs w:val="26"/>
          <w:rtl/>
        </w:rPr>
        <w:t>;</w:t>
      </w:r>
    </w:p>
    <w:p w:rsidR="00DC504A" w:rsidRDefault="009E4CC7">
      <w:pPr>
        <w:pStyle w:val="P00"/>
        <w:spacing w:before="72"/>
        <w:ind w:left="1021" w:right="1134"/>
        <w:rPr>
          <w:rStyle w:val="big-number"/>
          <w:rFonts w:cs="FrankRuehl" w:hint="cs"/>
          <w:sz w:val="26"/>
          <w:szCs w:val="26"/>
          <w:rtl/>
        </w:rPr>
      </w:pPr>
      <w:r>
        <w:rPr>
          <w:rFonts w:cs="FrankRuehl"/>
          <w:sz w:val="26"/>
          <w:rtl/>
          <w:lang w:eastAsia="en-US"/>
        </w:rPr>
        <mc:AlternateContent>
          <mc:Choice Requires="wps">
            <w:drawing>
              <wp:anchor distT="0" distB="0" distL="114300" distR="114300" simplePos="0" relativeHeight="251663872" behindDoc="0" locked="1" layoutInCell="1" allowOverlap="1">
                <wp:simplePos x="0" y="0"/>
                <wp:positionH relativeFrom="column">
                  <wp:posOffset>5973445</wp:posOffset>
                </wp:positionH>
                <wp:positionV relativeFrom="paragraph">
                  <wp:posOffset>90170</wp:posOffset>
                </wp:positionV>
                <wp:extent cx="914400" cy="228600"/>
                <wp:effectExtent l="0" t="0" r="635" b="1905"/>
                <wp:wrapNone/>
                <wp:docPr id="11"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4AC6" w:rsidRDefault="006A4AC6" w:rsidP="006A4AC6">
                            <w:pPr>
                              <w:spacing w:line="160" w:lineRule="exact"/>
                              <w:rPr>
                                <w:rFonts w:cs="Miriam" w:hint="cs"/>
                                <w:sz w:val="18"/>
                                <w:szCs w:val="18"/>
                                <w:rtl/>
                              </w:rPr>
                            </w:pPr>
                            <w:r>
                              <w:rPr>
                                <w:rFonts w:cs="Miriam" w:hint="cs"/>
                                <w:sz w:val="18"/>
                                <w:szCs w:val="18"/>
                                <w:rtl/>
                              </w:rPr>
                              <w:t>(תיקון מס' 2) תשע"א-2011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38" type="#_x0000_t202" style="position:absolute;left:0;text-align:left;margin-left:470.35pt;margin-top:7.1pt;width:1in;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" filled="f" stroked="f">
                <v:textbox inset="1mm,0,1mm,0">
                  <w:txbxContent>
                    <w:p w:rsidR="006A4AC6" w:rsidRDefault="006A4AC6" w:rsidP="006A4AC6">
                      <w:pPr>
                        <w:spacing w:line="160" w:lineRule="exact"/>
                        <w:rPr>
                          <w:rFonts w:cs="Miriam" w:hint="cs"/>
                          <w:sz w:val="18"/>
                          <w:szCs w:val="18"/>
                          <w:rtl/>
                        </w:rPr>
                      </w:pPr>
                      <w:r>
                        <w:rPr>
                          <w:rFonts w:cs="Miriam" w:hint="cs"/>
                          <w:sz w:val="18"/>
                          <w:szCs w:val="18"/>
                          <w:rtl/>
                        </w:rPr>
                        <w:t>(תיקון מס' 2) תשע"א-2011</w:t>
                      </w:r>
                    </w:p>
                  </w:txbxContent>
                </v:textbox>
                <w10:anchorlock/>
              </v:shape>
            </w:pict>
          </mc:Fallback>
        </mc:AlternateContent>
      </w:r>
      <w:r w:rsidR="00DC504A">
        <w:rPr>
          <w:rStyle w:val="big-number"/>
          <w:rFonts w:cs="FrankRuehl"/>
          <w:sz w:val="26"/>
          <w:szCs w:val="26"/>
          <w:rtl/>
        </w:rPr>
        <w:t>(3)</w:t>
      </w:r>
      <w:r w:rsidR="00DC504A">
        <w:rPr>
          <w:rStyle w:val="big-number"/>
          <w:rFonts w:cs="FrankRuehl" w:hint="cs"/>
          <w:sz w:val="26"/>
          <w:szCs w:val="26"/>
          <w:rtl/>
        </w:rPr>
        <w:tab/>
      </w:r>
      <w:r w:rsidR="00DC504A">
        <w:rPr>
          <w:rStyle w:val="big-number"/>
          <w:rFonts w:cs="FrankRuehl"/>
          <w:sz w:val="26"/>
          <w:szCs w:val="26"/>
          <w:rtl/>
        </w:rPr>
        <w:t>לא הוצעו לבעל הדירה המסרב בטוחות הולמות לביצוע עסקת הפינוי ובינוי</w:t>
      </w:r>
      <w:r w:rsidR="009775E2" w:rsidRPr="009775E2">
        <w:rPr>
          <w:rStyle w:val="big-number"/>
          <w:rFonts w:cs="FrankRuehl" w:hint="cs"/>
          <w:sz w:val="26"/>
          <w:szCs w:val="26"/>
          <w:rtl/>
        </w:rPr>
        <w:t xml:space="preserve">, ואם נקבעו תנאים על ידי שמאי פינוי ובניוי לעניין כדאיות כלכלית </w:t>
      </w:r>
      <w:r w:rsidR="009775E2" w:rsidRPr="009775E2">
        <w:rPr>
          <w:rStyle w:val="big-number"/>
          <w:rFonts w:cs="FrankRuehl"/>
          <w:sz w:val="26"/>
          <w:szCs w:val="26"/>
          <w:rtl/>
        </w:rPr>
        <w:t>–</w:t>
      </w:r>
      <w:r w:rsidR="009775E2" w:rsidRPr="009775E2">
        <w:rPr>
          <w:rStyle w:val="big-number"/>
          <w:rFonts w:cs="FrankRuehl" w:hint="cs"/>
          <w:sz w:val="26"/>
          <w:szCs w:val="26"/>
          <w:rtl/>
        </w:rPr>
        <w:t xml:space="preserve"> לא ניתנו ערבויות הולמות להתקיימות התנאים</w:t>
      </w:r>
      <w:r w:rsidR="00DC504A">
        <w:rPr>
          <w:rStyle w:val="big-number"/>
          <w:rFonts w:cs="FrankRuehl"/>
          <w:sz w:val="26"/>
          <w:szCs w:val="26"/>
          <w:rtl/>
        </w:rPr>
        <w:t>;</w:t>
      </w:r>
    </w:p>
    <w:p w:rsidR="00DC504A" w:rsidRDefault="00DC504A">
      <w:pPr>
        <w:pStyle w:val="P00"/>
        <w:spacing w:before="72"/>
        <w:ind w:left="1021" w:right="1134"/>
        <w:rPr>
          <w:rStyle w:val="big-number"/>
          <w:rFonts w:cs="FrankRuehl" w:hint="cs"/>
          <w:sz w:val="26"/>
          <w:szCs w:val="26"/>
          <w:rtl/>
        </w:rPr>
      </w:pPr>
      <w:r>
        <w:rPr>
          <w:rStyle w:val="big-number"/>
          <w:rFonts w:cs="FrankRuehl"/>
          <w:sz w:val="26"/>
          <w:szCs w:val="26"/>
          <w:rtl/>
        </w:rPr>
        <w:t>(4)</w:t>
      </w:r>
      <w:r>
        <w:rPr>
          <w:rStyle w:val="big-number"/>
          <w:rFonts w:cs="FrankRuehl" w:hint="cs"/>
          <w:sz w:val="26"/>
          <w:szCs w:val="26"/>
          <w:rtl/>
        </w:rPr>
        <w:tab/>
      </w:r>
      <w:r>
        <w:rPr>
          <w:rStyle w:val="big-number"/>
          <w:rFonts w:cs="FrankRuehl"/>
          <w:sz w:val="26"/>
          <w:szCs w:val="26"/>
          <w:rtl/>
        </w:rPr>
        <w:t>קיימות נסיבות אישיות מיוחדות של בעל הדירה המסרב שבשלהן ביצוע עסקת הפינוי ובינוי, בתנאים שסוכמו עם</w:t>
      </w:r>
      <w:r w:rsidR="001F645E">
        <w:rPr>
          <w:rStyle w:val="big-number"/>
          <w:rFonts w:cs="FrankRuehl"/>
          <w:sz w:val="26"/>
          <w:szCs w:val="26"/>
          <w:rtl/>
        </w:rPr>
        <w:t xml:space="preserve"> שאר בעלי הדירות, הוא בלתי סביר</w:t>
      </w:r>
      <w:r w:rsidR="001F645E">
        <w:rPr>
          <w:rStyle w:val="big-number"/>
          <w:rFonts w:cs="FrankRuehl" w:hint="cs"/>
          <w:sz w:val="26"/>
          <w:szCs w:val="26"/>
          <w:rtl/>
        </w:rPr>
        <w:t>;</w:t>
      </w:r>
    </w:p>
    <w:p w:rsidR="001F645E" w:rsidRDefault="009E4CC7">
      <w:pPr>
        <w:pStyle w:val="P00"/>
        <w:spacing w:before="72"/>
        <w:ind w:left="1021" w:right="1134"/>
        <w:rPr>
          <w:rStyle w:val="big-number"/>
          <w:rFonts w:cs="FrankRuehl" w:hint="cs"/>
          <w:sz w:val="26"/>
          <w:szCs w:val="26"/>
          <w:rtl/>
        </w:rPr>
      </w:pPr>
      <w:r>
        <w:rPr>
          <w:rFonts w:cs="FrankRuehl"/>
          <w:sz w:val="26"/>
          <w:rtl/>
          <w:lang w:eastAsia="en-US"/>
        </w:rPr>
        <mc:AlternateContent>
          <mc:Choice Requires="wps">
            <w:drawing>
              <wp:anchor distT="0" distB="0" distL="114300" distR="114300" simplePos="0" relativeHeight="251652608" behindDoc="0" locked="0" layoutInCell="1" allowOverlap="1">
                <wp:simplePos x="0" y="0"/>
                <wp:positionH relativeFrom="column">
                  <wp:posOffset>5973445</wp:posOffset>
                </wp:positionH>
                <wp:positionV relativeFrom="paragraph">
                  <wp:posOffset>90170</wp:posOffset>
                </wp:positionV>
                <wp:extent cx="914400" cy="228600"/>
                <wp:effectExtent l="0" t="635" r="635" b="0"/>
                <wp:wrapNone/>
                <wp:docPr id="10"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90A" w:rsidRDefault="004E590A" w:rsidP="0023663F">
                            <w:pPr>
                              <w:pStyle w:val="a7"/>
                              <w:spacing w:line="160" w:lineRule="exact"/>
                              <w:rPr>
                                <w:rFonts w:hint="cs"/>
                                <w:rtl/>
                              </w:rPr>
                            </w:pPr>
                            <w:r>
                              <w:rPr>
                                <w:rFonts w:hint="cs"/>
                                <w:rtl/>
                              </w:rPr>
                              <w:t>(תיקון מס' 1) תשס"ח-2008</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39" type="#_x0000_t202" style="position:absolute;left:0;text-align:left;margin-left:470.35pt;margin-top:7.1pt;width:1in;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" filled="f" stroked="f">
                <v:textbox inset="1mm,0,1mm,0">
                  <w:txbxContent>
                    <w:p w:rsidR="004E590A" w:rsidRDefault="004E590A" w:rsidP="0023663F">
                      <w:pPr>
                        <w:pStyle w:val="a7"/>
                        <w:spacing w:line="160" w:lineRule="exact"/>
                        <w:rPr>
                          <w:rFonts w:hint="cs"/>
                          <w:rtl/>
                        </w:rPr>
                      </w:pPr>
                      <w:r>
                        <w:rPr>
                          <w:rFonts w:hint="cs"/>
                          <w:rtl/>
                        </w:rPr>
                        <w:t>(תיקון מס' 1) תשס"ח-2008</w:t>
                      </w:r>
                    </w:p>
                  </w:txbxContent>
                </v:textbox>
              </v:shape>
            </w:pict>
          </mc:Fallback>
        </mc:AlternateContent>
      </w:r>
      <w:r w:rsidR="001F645E">
        <w:rPr>
          <w:rStyle w:val="big-number"/>
          <w:rFonts w:cs="FrankRuehl" w:hint="cs"/>
          <w:sz w:val="26"/>
          <w:szCs w:val="26"/>
          <w:rtl/>
        </w:rPr>
        <w:t>(5)</w:t>
      </w:r>
      <w:r w:rsidR="001F645E">
        <w:rPr>
          <w:rStyle w:val="big-number"/>
          <w:rFonts w:cs="FrankRuehl" w:hint="cs"/>
          <w:sz w:val="26"/>
          <w:szCs w:val="26"/>
          <w:rtl/>
        </w:rPr>
        <w:tab/>
        <w:t>היה בעל הדירה או בן משפחתו המתגורר עמו אדם עם מוגבלות והתקיים אחד מאלה:</w:t>
      </w:r>
    </w:p>
    <w:p w:rsidR="001F645E" w:rsidRDefault="001F645E" w:rsidP="0023663F">
      <w:pPr>
        <w:pStyle w:val="P00"/>
        <w:spacing w:before="72"/>
        <w:ind w:left="1474" w:right="1134"/>
        <w:rPr>
          <w:rStyle w:val="big-number"/>
          <w:rFonts w:cs="FrankRuehl" w:hint="cs"/>
          <w:sz w:val="26"/>
          <w:szCs w:val="26"/>
          <w:rtl/>
        </w:rPr>
      </w:pPr>
      <w:r>
        <w:rPr>
          <w:rStyle w:val="big-number"/>
          <w:rFonts w:cs="FrankRuehl" w:hint="cs"/>
          <w:sz w:val="26"/>
          <w:szCs w:val="26"/>
          <w:rtl/>
        </w:rPr>
        <w:t>(א)</w:t>
      </w:r>
      <w:r>
        <w:rPr>
          <w:rStyle w:val="big-number"/>
          <w:rFonts w:cs="FrankRuehl" w:hint="cs"/>
          <w:sz w:val="26"/>
          <w:szCs w:val="26"/>
          <w:rtl/>
        </w:rPr>
        <w:tab/>
        <w:t xml:space="preserve">כללה עסקת פינוי ובינוי </w:t>
      </w:r>
      <w:r w:rsidR="00FC6EFF">
        <w:rPr>
          <w:rStyle w:val="big-number"/>
          <w:rFonts w:cs="FrankRuehl" w:hint="cs"/>
          <w:sz w:val="26"/>
          <w:szCs w:val="26"/>
          <w:rtl/>
        </w:rPr>
        <w:t>מתן דירת קבע חלופית לבעל הדירה, והדירה האמורה אינה כוללת התאמות ככל שהיו בדירה שהזכויות בה מועברות או ככל שהן מתחייבות ממאפייניה של דירת הקבע החלופית;</w:t>
      </w:r>
    </w:p>
    <w:p w:rsidR="00FC6EFF" w:rsidRDefault="00FC6EFF" w:rsidP="0023663F">
      <w:pPr>
        <w:pStyle w:val="P00"/>
        <w:spacing w:before="72"/>
        <w:ind w:left="1474" w:right="1134"/>
        <w:rPr>
          <w:rStyle w:val="big-number"/>
          <w:rFonts w:cs="FrankRuehl" w:hint="cs"/>
          <w:sz w:val="26"/>
          <w:szCs w:val="26"/>
          <w:rtl/>
        </w:rPr>
      </w:pPr>
      <w:r>
        <w:rPr>
          <w:rStyle w:val="big-number"/>
          <w:rFonts w:cs="FrankRuehl" w:hint="cs"/>
          <w:sz w:val="26"/>
          <w:szCs w:val="26"/>
          <w:rtl/>
        </w:rPr>
        <w:t>(ב)</w:t>
      </w:r>
      <w:r>
        <w:rPr>
          <w:rStyle w:val="big-number"/>
          <w:rFonts w:cs="FrankRuehl" w:hint="cs"/>
          <w:sz w:val="26"/>
          <w:szCs w:val="26"/>
          <w:rtl/>
        </w:rPr>
        <w:tab/>
        <w:t xml:space="preserve">לא כללה עסקת פינויובינוי מתן דירת קבע חלופית כאמור בפסקת משנה (א) </w:t>
      </w:r>
      <w:r>
        <w:rPr>
          <w:rStyle w:val="big-number"/>
          <w:rFonts w:cs="FrankRuehl"/>
          <w:sz w:val="26"/>
          <w:szCs w:val="26"/>
          <w:rtl/>
        </w:rPr>
        <w:t>–</w:t>
      </w:r>
      <w:r>
        <w:rPr>
          <w:rStyle w:val="big-number"/>
          <w:rFonts w:cs="FrankRuehl" w:hint="cs"/>
          <w:sz w:val="26"/>
          <w:szCs w:val="26"/>
          <w:rtl/>
        </w:rPr>
        <w:t xml:space="preserve"> העסקה אינה כוללת תמורה בשל שוויין של ההתאמות ככל שהיו בדירה שהזכויות בה מועברות.</w:t>
      </w:r>
    </w:p>
    <w:p w:rsidR="00FC6EFF" w:rsidRDefault="009E4CC7" w:rsidP="00FC6EFF">
      <w:pPr>
        <w:pStyle w:val="P00"/>
        <w:spacing w:before="72"/>
        <w:ind w:left="0" w:right="1134"/>
        <w:rPr>
          <w:rStyle w:val="big-number"/>
          <w:rFonts w:cs="FrankRuehl" w:hint="cs"/>
          <w:sz w:val="26"/>
          <w:szCs w:val="26"/>
          <w:rtl/>
        </w:rPr>
      </w:pPr>
      <w:r>
        <w:rPr>
          <w:rFonts w:cs="FrankRuehl"/>
          <w:sz w:val="26"/>
          <w:rtl/>
          <w:lang w:eastAsia="en-US"/>
        </w:rPr>
        <mc:AlternateContent>
          <mc:Choice Requires="wps">
            <w:drawing>
              <wp:anchor distT="0" distB="0" distL="114300" distR="114300" simplePos="0" relativeHeight="251653632" behindDoc="0" locked="0" layoutInCell="1" allowOverlap="1">
                <wp:simplePos x="0" y="0"/>
                <wp:positionH relativeFrom="column">
                  <wp:posOffset>5973445</wp:posOffset>
                </wp:positionH>
                <wp:positionV relativeFrom="paragraph">
                  <wp:posOffset>90170</wp:posOffset>
                </wp:positionV>
                <wp:extent cx="914400" cy="228600"/>
                <wp:effectExtent l="0" t="1270" r="635" b="0"/>
                <wp:wrapNone/>
                <wp:docPr id="9"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90A" w:rsidRDefault="004E590A" w:rsidP="0023663F">
                            <w:pPr>
                              <w:pStyle w:val="a7"/>
                              <w:spacing w:line="160" w:lineRule="exact"/>
                              <w:rPr>
                                <w:rFonts w:hint="cs"/>
                                <w:rtl/>
                              </w:rPr>
                            </w:pPr>
                            <w:r>
                              <w:rPr>
                                <w:rFonts w:hint="cs"/>
                                <w:rtl/>
                              </w:rPr>
                              <w:t>(תיקון מס' 1) תשס"ח-2008</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0" type="#_x0000_t202" style="position:absolute;left:0;text-align:left;margin-left:470.35pt;margin-top:7.1pt;width:1in;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" filled="f" stroked="f">
                <v:textbox inset="1mm,0,1mm,0">
                  <w:txbxContent>
                    <w:p w:rsidR="004E590A" w:rsidRDefault="004E590A" w:rsidP="0023663F">
                      <w:pPr>
                        <w:pStyle w:val="a7"/>
                        <w:spacing w:line="160" w:lineRule="exact"/>
                        <w:rPr>
                          <w:rFonts w:hint="cs"/>
                          <w:rtl/>
                        </w:rPr>
                      </w:pPr>
                      <w:r>
                        <w:rPr>
                          <w:rFonts w:hint="cs"/>
                          <w:rtl/>
                        </w:rPr>
                        <w:t>(תיקון מס' 1) תשס"ח-2008</w:t>
                      </w:r>
                    </w:p>
                  </w:txbxContent>
                </v:textbox>
              </v:shape>
            </w:pict>
          </mc:Fallback>
        </mc:AlternateContent>
      </w:r>
      <w:r w:rsidR="00FC6EFF">
        <w:rPr>
          <w:rStyle w:val="big-number"/>
          <w:rFonts w:cs="FrankRuehl" w:hint="cs"/>
          <w:sz w:val="26"/>
          <w:szCs w:val="26"/>
          <w:rtl/>
        </w:rPr>
        <w:tab/>
        <w:t>(ג)</w:t>
      </w:r>
      <w:r w:rsidR="00FC6EFF">
        <w:rPr>
          <w:rStyle w:val="big-number"/>
          <w:rFonts w:cs="FrankRuehl" w:hint="cs"/>
          <w:sz w:val="26"/>
          <w:szCs w:val="26"/>
          <w:rtl/>
        </w:rPr>
        <w:tab/>
        <w:t xml:space="preserve">בסעיף זה </w:t>
      </w:r>
      <w:r w:rsidR="00FC6EFF">
        <w:rPr>
          <w:rStyle w:val="big-number"/>
          <w:rFonts w:cs="FrankRuehl"/>
          <w:sz w:val="26"/>
          <w:szCs w:val="26"/>
          <w:rtl/>
        </w:rPr>
        <w:t>–</w:t>
      </w:r>
    </w:p>
    <w:p w:rsidR="00FC6EFF" w:rsidRDefault="00FC6EFF" w:rsidP="00FC6EFF">
      <w:pPr>
        <w:pStyle w:val="P00"/>
        <w:spacing w:before="72"/>
        <w:ind w:left="0" w:right="1134"/>
        <w:rPr>
          <w:rStyle w:val="big-number"/>
          <w:rFonts w:cs="FrankRuehl" w:hint="cs"/>
          <w:sz w:val="26"/>
          <w:szCs w:val="26"/>
          <w:rtl/>
        </w:rPr>
      </w:pPr>
      <w:r>
        <w:rPr>
          <w:rStyle w:val="big-number"/>
          <w:rFonts w:cs="FrankRuehl" w:hint="cs"/>
          <w:sz w:val="26"/>
          <w:szCs w:val="26"/>
          <w:rtl/>
        </w:rPr>
        <w:tab/>
        <w:t xml:space="preserve">"אדם עם מוגבלות" </w:t>
      </w:r>
      <w:r w:rsidR="0023663F">
        <w:rPr>
          <w:rStyle w:val="big-number"/>
          <w:rFonts w:cs="FrankRuehl"/>
          <w:sz w:val="26"/>
          <w:szCs w:val="26"/>
          <w:rtl/>
        </w:rPr>
        <w:t>–</w:t>
      </w:r>
      <w:r w:rsidR="0023663F">
        <w:rPr>
          <w:rStyle w:val="big-number"/>
          <w:rFonts w:cs="FrankRuehl" w:hint="cs"/>
          <w:sz w:val="26"/>
          <w:szCs w:val="26"/>
          <w:rtl/>
        </w:rPr>
        <w:t xml:space="preserve"> כהגדרתו בסעיף 5 לחוק שוויון זכויות לאנשים עם מוגבלות, התשנ"ח-1998;</w:t>
      </w:r>
    </w:p>
    <w:p w:rsidR="0023663F" w:rsidRDefault="0023663F" w:rsidP="00FC6EFF">
      <w:pPr>
        <w:pStyle w:val="P00"/>
        <w:spacing w:before="72"/>
        <w:ind w:left="0" w:right="1134"/>
        <w:rPr>
          <w:rStyle w:val="big-number"/>
          <w:rFonts w:cs="FrankRuehl" w:hint="cs"/>
          <w:sz w:val="26"/>
          <w:szCs w:val="26"/>
          <w:rtl/>
        </w:rPr>
      </w:pPr>
      <w:r>
        <w:rPr>
          <w:rStyle w:val="big-number"/>
          <w:rFonts w:cs="FrankRuehl" w:hint="cs"/>
          <w:sz w:val="26"/>
          <w:szCs w:val="26"/>
          <w:rtl/>
        </w:rPr>
        <w:tab/>
        <w:t xml:space="preserve">"התאמות" </w:t>
      </w:r>
      <w:r>
        <w:rPr>
          <w:rStyle w:val="big-number"/>
          <w:rFonts w:cs="FrankRuehl"/>
          <w:sz w:val="26"/>
          <w:szCs w:val="26"/>
          <w:rtl/>
        </w:rPr>
        <w:t>–</w:t>
      </w:r>
      <w:r>
        <w:rPr>
          <w:rStyle w:val="big-number"/>
          <w:rFonts w:cs="FrankRuehl" w:hint="cs"/>
          <w:sz w:val="26"/>
          <w:szCs w:val="26"/>
          <w:rtl/>
        </w:rPr>
        <w:t xml:space="preserve"> שינויים או התקנים בדירה או ברכוש המשותף בבית המשותף שהדירה נמצאת בו הדרושים לאדם עם מוגבלות, בשל מוגבלותו, לשם נגישותו הבטוחה והעצמאית לדירה או לרכוש המשותף המשמש אותה.</w:t>
      </w:r>
    </w:p>
    <w:p w:rsidR="006A4AC6" w:rsidRPr="00CF5030" w:rsidRDefault="006A4AC6" w:rsidP="006A4AC6">
      <w:pPr>
        <w:pStyle w:val="P00"/>
        <w:spacing w:before="0"/>
        <w:ind w:left="0" w:right="1134"/>
        <w:rPr>
          <w:rStyle w:val="default"/>
          <w:rFonts w:cs="FrankRuehl" w:hint="cs"/>
          <w:vanish/>
          <w:color w:val="FF0000"/>
          <w:szCs w:val="20"/>
          <w:shd w:val="clear" w:color="auto" w:fill="FFFF99"/>
          <w:rtl/>
        </w:rPr>
      </w:pPr>
      <w:bookmarkStart w:id="12" w:name="Rov15"/>
      <w:r w:rsidRPr="00CF5030">
        <w:rPr>
          <w:rStyle w:val="default"/>
          <w:rFonts w:cs="FrankRuehl" w:hint="cs"/>
          <w:vanish/>
          <w:color w:val="FF0000"/>
          <w:szCs w:val="20"/>
          <w:shd w:val="clear" w:color="auto" w:fill="FFFF99"/>
          <w:rtl/>
        </w:rPr>
        <w:t>מיום 7.8.2008</w:t>
      </w:r>
    </w:p>
    <w:p w:rsidR="006A4AC6" w:rsidRPr="00CF5030" w:rsidRDefault="006A4AC6" w:rsidP="006A4AC6">
      <w:pPr>
        <w:pStyle w:val="P00"/>
        <w:spacing w:before="0"/>
        <w:ind w:left="0" w:right="1134"/>
        <w:rPr>
          <w:rStyle w:val="default"/>
          <w:rFonts w:cs="FrankRuehl" w:hint="cs"/>
          <w:vanish/>
          <w:szCs w:val="20"/>
          <w:shd w:val="clear" w:color="auto" w:fill="FFFF99"/>
          <w:rtl/>
        </w:rPr>
      </w:pPr>
      <w:r w:rsidRPr="00CF5030">
        <w:rPr>
          <w:rStyle w:val="default"/>
          <w:rFonts w:cs="FrankRuehl" w:hint="cs"/>
          <w:b/>
          <w:bCs/>
          <w:vanish/>
          <w:szCs w:val="20"/>
          <w:shd w:val="clear" w:color="auto" w:fill="FFFF99"/>
          <w:rtl/>
        </w:rPr>
        <w:t>תיקון מס' 1</w:t>
      </w:r>
    </w:p>
    <w:p w:rsidR="006A4AC6" w:rsidRPr="00CF5030" w:rsidRDefault="006A4AC6" w:rsidP="006A4AC6">
      <w:pPr>
        <w:pStyle w:val="P00"/>
        <w:spacing w:before="0"/>
        <w:ind w:left="0" w:right="1134"/>
        <w:rPr>
          <w:rStyle w:val="default"/>
          <w:rFonts w:cs="FrankRuehl" w:hint="cs"/>
          <w:vanish/>
          <w:szCs w:val="20"/>
          <w:shd w:val="clear" w:color="auto" w:fill="FFFF99"/>
          <w:rtl/>
        </w:rPr>
      </w:pPr>
      <w:hyperlink r:id="rId27" w:history="1">
        <w:r w:rsidRPr="00CF5030">
          <w:rPr>
            <w:rStyle w:val="Hyperlink"/>
            <w:rFonts w:cs="FrankRuehl" w:hint="cs"/>
            <w:vanish/>
            <w:sz w:val="26"/>
            <w:szCs w:val="20"/>
            <w:shd w:val="clear" w:color="auto" w:fill="FFFF99"/>
            <w:rtl/>
          </w:rPr>
          <w:t>ס"ח תשס"ח מס' 2179</w:t>
        </w:r>
      </w:hyperlink>
      <w:r w:rsidRPr="00CF5030">
        <w:rPr>
          <w:rStyle w:val="default"/>
          <w:rFonts w:cs="FrankRuehl" w:hint="cs"/>
          <w:vanish/>
          <w:szCs w:val="20"/>
          <w:shd w:val="clear" w:color="auto" w:fill="FFFF99"/>
          <w:rtl/>
        </w:rPr>
        <w:t xml:space="preserve"> מיום 7.8.2008 עמ' 840 (</w:t>
      </w:r>
      <w:hyperlink r:id="rId28" w:history="1">
        <w:r w:rsidRPr="00CF5030">
          <w:rPr>
            <w:rStyle w:val="Hyperlink"/>
            <w:rFonts w:cs="FrankRuehl" w:hint="cs"/>
            <w:vanish/>
            <w:sz w:val="26"/>
            <w:szCs w:val="20"/>
            <w:shd w:val="clear" w:color="auto" w:fill="FFFF99"/>
            <w:rtl/>
          </w:rPr>
          <w:t>ה"ח 378</w:t>
        </w:r>
      </w:hyperlink>
      <w:r w:rsidRPr="00CF5030">
        <w:rPr>
          <w:rStyle w:val="default"/>
          <w:rFonts w:cs="FrankRuehl" w:hint="cs"/>
          <w:vanish/>
          <w:szCs w:val="20"/>
          <w:shd w:val="clear" w:color="auto" w:fill="FFFF99"/>
          <w:rtl/>
        </w:rPr>
        <w:t>)</w:t>
      </w:r>
    </w:p>
    <w:p w:rsidR="006A4AC6" w:rsidRPr="00CF5030" w:rsidRDefault="006A4AC6" w:rsidP="006A4AC6">
      <w:pPr>
        <w:pStyle w:val="P00"/>
        <w:ind w:left="0" w:right="1134"/>
        <w:rPr>
          <w:rStyle w:val="big-number"/>
          <w:rFonts w:cs="FrankRuehl" w:hint="cs"/>
          <w:vanish/>
          <w:sz w:val="22"/>
          <w:szCs w:val="22"/>
          <w:shd w:val="clear" w:color="auto" w:fill="FFFF99"/>
          <w:rtl/>
        </w:rPr>
      </w:pPr>
      <w:r w:rsidRPr="00CF5030">
        <w:rPr>
          <w:rStyle w:val="big-number"/>
          <w:rFonts w:cs="FrankRuehl" w:hint="cs"/>
          <w:vanish/>
          <w:sz w:val="22"/>
          <w:szCs w:val="22"/>
          <w:shd w:val="clear" w:color="auto" w:fill="FFFF99"/>
          <w:rtl/>
        </w:rPr>
        <w:tab/>
      </w:r>
      <w:r w:rsidRPr="00CF5030">
        <w:rPr>
          <w:rStyle w:val="big-number"/>
          <w:rFonts w:cs="FrankRuehl"/>
          <w:vanish/>
          <w:sz w:val="22"/>
          <w:szCs w:val="22"/>
          <w:shd w:val="clear" w:color="auto" w:fill="FFFF99"/>
          <w:rtl/>
        </w:rPr>
        <w:t>(ב)</w:t>
      </w:r>
      <w:r w:rsidRPr="00CF5030">
        <w:rPr>
          <w:rStyle w:val="big-number"/>
          <w:rFonts w:cs="FrankRuehl" w:hint="cs"/>
          <w:vanish/>
          <w:sz w:val="22"/>
          <w:szCs w:val="22"/>
          <w:shd w:val="clear" w:color="auto" w:fill="FFFF99"/>
          <w:rtl/>
        </w:rPr>
        <w:tab/>
      </w:r>
      <w:r w:rsidRPr="00CF5030">
        <w:rPr>
          <w:rStyle w:val="big-number"/>
          <w:rFonts w:cs="FrankRuehl"/>
          <w:vanish/>
          <w:sz w:val="22"/>
          <w:szCs w:val="22"/>
          <w:shd w:val="clear" w:color="auto" w:fill="FFFF99"/>
          <w:rtl/>
        </w:rPr>
        <w:t>סירוב להעברת זכויות כאמור בסעיף קטן (א) לא ייחשב כבלתי סביר, בין השאר, באחד מאלה:</w:t>
      </w:r>
    </w:p>
    <w:p w:rsidR="006A4AC6" w:rsidRPr="00CF5030" w:rsidRDefault="006A4AC6" w:rsidP="006A4AC6">
      <w:pPr>
        <w:pStyle w:val="P00"/>
        <w:spacing w:before="0"/>
        <w:ind w:left="1021" w:right="1134"/>
        <w:rPr>
          <w:rStyle w:val="big-number"/>
          <w:rFonts w:cs="FrankRuehl" w:hint="cs"/>
          <w:vanish/>
          <w:sz w:val="22"/>
          <w:szCs w:val="22"/>
          <w:shd w:val="clear" w:color="auto" w:fill="FFFF99"/>
          <w:rtl/>
        </w:rPr>
      </w:pPr>
      <w:r w:rsidRPr="00CF5030">
        <w:rPr>
          <w:rStyle w:val="big-number"/>
          <w:rFonts w:cs="FrankRuehl"/>
          <w:vanish/>
          <w:sz w:val="22"/>
          <w:szCs w:val="22"/>
          <w:shd w:val="clear" w:color="auto" w:fill="FFFF99"/>
          <w:rtl/>
        </w:rPr>
        <w:t>(1)</w:t>
      </w:r>
      <w:r w:rsidRPr="00CF5030">
        <w:rPr>
          <w:rStyle w:val="big-number"/>
          <w:rFonts w:cs="FrankRuehl" w:hint="cs"/>
          <w:vanish/>
          <w:sz w:val="22"/>
          <w:szCs w:val="22"/>
          <w:shd w:val="clear" w:color="auto" w:fill="FFFF99"/>
          <w:rtl/>
        </w:rPr>
        <w:tab/>
      </w:r>
      <w:r w:rsidRPr="00CF5030">
        <w:rPr>
          <w:rStyle w:val="big-number"/>
          <w:rFonts w:cs="FrankRuehl"/>
          <w:vanish/>
          <w:sz w:val="22"/>
          <w:szCs w:val="22"/>
          <w:shd w:val="clear" w:color="auto" w:fill="FFFF99"/>
          <w:rtl/>
        </w:rPr>
        <w:t>עסקת הפינוי ובינוי אינה כדאית כלכלית;</w:t>
      </w:r>
    </w:p>
    <w:p w:rsidR="006A4AC6" w:rsidRPr="00CF5030" w:rsidRDefault="006A4AC6" w:rsidP="006A4AC6">
      <w:pPr>
        <w:pStyle w:val="P00"/>
        <w:spacing w:before="0"/>
        <w:ind w:left="1021" w:right="1134"/>
        <w:rPr>
          <w:rStyle w:val="big-number"/>
          <w:rFonts w:cs="FrankRuehl" w:hint="cs"/>
          <w:vanish/>
          <w:sz w:val="22"/>
          <w:szCs w:val="22"/>
          <w:shd w:val="clear" w:color="auto" w:fill="FFFF99"/>
          <w:rtl/>
        </w:rPr>
      </w:pPr>
      <w:r w:rsidRPr="00CF5030">
        <w:rPr>
          <w:rStyle w:val="big-number"/>
          <w:rFonts w:cs="FrankRuehl"/>
          <w:vanish/>
          <w:sz w:val="22"/>
          <w:szCs w:val="22"/>
          <w:shd w:val="clear" w:color="auto" w:fill="FFFF99"/>
          <w:rtl/>
        </w:rPr>
        <w:t>(2)</w:t>
      </w:r>
      <w:r w:rsidRPr="00CF5030">
        <w:rPr>
          <w:rStyle w:val="big-number"/>
          <w:rFonts w:cs="FrankRuehl" w:hint="cs"/>
          <w:vanish/>
          <w:sz w:val="22"/>
          <w:szCs w:val="22"/>
          <w:shd w:val="clear" w:color="auto" w:fill="FFFF99"/>
          <w:rtl/>
        </w:rPr>
        <w:tab/>
      </w:r>
      <w:r w:rsidRPr="00CF5030">
        <w:rPr>
          <w:rStyle w:val="big-number"/>
          <w:rFonts w:cs="FrankRuehl"/>
          <w:vanish/>
          <w:sz w:val="22"/>
          <w:szCs w:val="22"/>
          <w:shd w:val="clear" w:color="auto" w:fill="FFFF99"/>
          <w:rtl/>
        </w:rPr>
        <w:t>לא הוצעו לבעל הדירה המסרב מגורים חלופיים לתקופת הקמת הבנין החדש</w:t>
      </w:r>
      <w:r w:rsidRPr="00CF5030">
        <w:rPr>
          <w:rStyle w:val="big-number"/>
          <w:rFonts w:cs="FrankRuehl" w:hint="cs"/>
          <w:vanish/>
          <w:sz w:val="22"/>
          <w:szCs w:val="22"/>
          <w:u w:val="single"/>
          <w:shd w:val="clear" w:color="auto" w:fill="FFFF99"/>
          <w:rtl/>
        </w:rPr>
        <w:t xml:space="preserve">, ואם בעל הדירה המסרב או בן משפחתו המתגורר עמו הוא אדם עם מוגבלות </w:t>
      </w:r>
      <w:r w:rsidRPr="00CF5030">
        <w:rPr>
          <w:rStyle w:val="big-number"/>
          <w:rFonts w:cs="FrankRuehl"/>
          <w:vanish/>
          <w:sz w:val="22"/>
          <w:szCs w:val="22"/>
          <w:u w:val="single"/>
          <w:shd w:val="clear" w:color="auto" w:fill="FFFF99"/>
          <w:rtl/>
        </w:rPr>
        <w:t>–</w:t>
      </w:r>
      <w:r w:rsidRPr="00CF5030">
        <w:rPr>
          <w:rStyle w:val="big-number"/>
          <w:rFonts w:cs="FrankRuehl" w:hint="cs"/>
          <w:vanish/>
          <w:sz w:val="22"/>
          <w:szCs w:val="22"/>
          <w:u w:val="single"/>
          <w:shd w:val="clear" w:color="auto" w:fill="FFFF99"/>
          <w:rtl/>
        </w:rPr>
        <w:t xml:space="preserve"> המגורים החלופיים שהוצעו לו אינם כוללים התאמות, ככל שהיו בדירה שהזכויות בה מועברות או ככל שהן מתחייבות ממאפייניהם של המגורים החלופיים</w:t>
      </w:r>
      <w:r w:rsidRPr="00CF5030">
        <w:rPr>
          <w:rStyle w:val="big-number"/>
          <w:rFonts w:cs="FrankRuehl"/>
          <w:vanish/>
          <w:sz w:val="22"/>
          <w:szCs w:val="22"/>
          <w:shd w:val="clear" w:color="auto" w:fill="FFFF99"/>
          <w:rtl/>
        </w:rPr>
        <w:t>;</w:t>
      </w:r>
    </w:p>
    <w:p w:rsidR="006A4AC6" w:rsidRPr="00CF5030" w:rsidRDefault="006A4AC6" w:rsidP="006A4AC6">
      <w:pPr>
        <w:pStyle w:val="P00"/>
        <w:spacing w:before="0"/>
        <w:ind w:left="1021" w:right="1134"/>
        <w:rPr>
          <w:rStyle w:val="big-number"/>
          <w:rFonts w:cs="FrankRuehl" w:hint="cs"/>
          <w:vanish/>
          <w:sz w:val="22"/>
          <w:szCs w:val="22"/>
          <w:shd w:val="clear" w:color="auto" w:fill="FFFF99"/>
          <w:rtl/>
        </w:rPr>
      </w:pPr>
      <w:r w:rsidRPr="00CF5030">
        <w:rPr>
          <w:rStyle w:val="big-number"/>
          <w:rFonts w:cs="FrankRuehl"/>
          <w:vanish/>
          <w:sz w:val="22"/>
          <w:szCs w:val="22"/>
          <w:shd w:val="clear" w:color="auto" w:fill="FFFF99"/>
          <w:rtl/>
        </w:rPr>
        <w:t>(3)</w:t>
      </w:r>
      <w:r w:rsidRPr="00CF5030">
        <w:rPr>
          <w:rStyle w:val="big-number"/>
          <w:rFonts w:cs="FrankRuehl" w:hint="cs"/>
          <w:vanish/>
          <w:sz w:val="22"/>
          <w:szCs w:val="22"/>
          <w:shd w:val="clear" w:color="auto" w:fill="FFFF99"/>
          <w:rtl/>
        </w:rPr>
        <w:tab/>
      </w:r>
      <w:r w:rsidRPr="00CF5030">
        <w:rPr>
          <w:rStyle w:val="big-number"/>
          <w:rFonts w:cs="FrankRuehl"/>
          <w:vanish/>
          <w:sz w:val="22"/>
          <w:szCs w:val="22"/>
          <w:shd w:val="clear" w:color="auto" w:fill="FFFF99"/>
          <w:rtl/>
        </w:rPr>
        <w:t>לא הוצעו לבעל הדירה המסרב בטוחות הולמות לביצוע עסקת הפינוי ובינוי;</w:t>
      </w:r>
    </w:p>
    <w:p w:rsidR="006A4AC6" w:rsidRPr="00CF5030" w:rsidRDefault="006A4AC6" w:rsidP="006A4AC6">
      <w:pPr>
        <w:pStyle w:val="P00"/>
        <w:spacing w:before="0"/>
        <w:ind w:left="1021" w:right="1134"/>
        <w:rPr>
          <w:rStyle w:val="big-number"/>
          <w:rFonts w:cs="FrankRuehl" w:hint="cs"/>
          <w:vanish/>
          <w:sz w:val="22"/>
          <w:szCs w:val="22"/>
          <w:shd w:val="clear" w:color="auto" w:fill="FFFF99"/>
          <w:rtl/>
        </w:rPr>
      </w:pPr>
      <w:r w:rsidRPr="00CF5030">
        <w:rPr>
          <w:rStyle w:val="big-number"/>
          <w:rFonts w:cs="FrankRuehl"/>
          <w:vanish/>
          <w:sz w:val="22"/>
          <w:szCs w:val="22"/>
          <w:shd w:val="clear" w:color="auto" w:fill="FFFF99"/>
          <w:rtl/>
        </w:rPr>
        <w:t>(4)</w:t>
      </w:r>
      <w:r w:rsidRPr="00CF5030">
        <w:rPr>
          <w:rStyle w:val="big-number"/>
          <w:rFonts w:cs="FrankRuehl" w:hint="cs"/>
          <w:vanish/>
          <w:sz w:val="22"/>
          <w:szCs w:val="22"/>
          <w:shd w:val="clear" w:color="auto" w:fill="FFFF99"/>
          <w:rtl/>
        </w:rPr>
        <w:tab/>
      </w:r>
      <w:r w:rsidRPr="00CF5030">
        <w:rPr>
          <w:rStyle w:val="big-number"/>
          <w:rFonts w:cs="FrankRuehl"/>
          <w:vanish/>
          <w:sz w:val="22"/>
          <w:szCs w:val="22"/>
          <w:shd w:val="clear" w:color="auto" w:fill="FFFF99"/>
          <w:rtl/>
        </w:rPr>
        <w:t>קיימות נסיבות אישיות מיוחדות של בעל הדירה המסרב שבשלהן ביצוע עסקת הפינוי ובינוי, בתנאים שסוכמו עם שאר בעלי הדירות, הוא בלתי סביר</w:t>
      </w:r>
      <w:r w:rsidRPr="00CF5030">
        <w:rPr>
          <w:rStyle w:val="big-number"/>
          <w:rFonts w:cs="FrankRuehl" w:hint="cs"/>
          <w:vanish/>
          <w:sz w:val="22"/>
          <w:szCs w:val="22"/>
          <w:shd w:val="clear" w:color="auto" w:fill="FFFF99"/>
          <w:rtl/>
        </w:rPr>
        <w:t>;</w:t>
      </w:r>
    </w:p>
    <w:p w:rsidR="006A4AC6" w:rsidRPr="00CF5030" w:rsidRDefault="006A4AC6" w:rsidP="006A4AC6">
      <w:pPr>
        <w:pStyle w:val="P00"/>
        <w:spacing w:before="0"/>
        <w:ind w:left="1021" w:right="1134"/>
        <w:rPr>
          <w:rStyle w:val="big-number"/>
          <w:rFonts w:cs="FrankRuehl" w:hint="cs"/>
          <w:vanish/>
          <w:sz w:val="22"/>
          <w:szCs w:val="22"/>
          <w:u w:val="single"/>
          <w:shd w:val="clear" w:color="auto" w:fill="FFFF99"/>
          <w:rtl/>
        </w:rPr>
      </w:pPr>
      <w:r w:rsidRPr="00CF5030">
        <w:rPr>
          <w:rStyle w:val="big-number"/>
          <w:rFonts w:cs="FrankRuehl" w:hint="cs"/>
          <w:vanish/>
          <w:sz w:val="22"/>
          <w:szCs w:val="22"/>
          <w:u w:val="single"/>
          <w:shd w:val="clear" w:color="auto" w:fill="FFFF99"/>
          <w:rtl/>
        </w:rPr>
        <w:t>(5)</w:t>
      </w:r>
      <w:r w:rsidRPr="00CF5030">
        <w:rPr>
          <w:rStyle w:val="big-number"/>
          <w:rFonts w:cs="FrankRuehl" w:hint="cs"/>
          <w:vanish/>
          <w:sz w:val="22"/>
          <w:szCs w:val="22"/>
          <w:u w:val="single"/>
          <w:shd w:val="clear" w:color="auto" w:fill="FFFF99"/>
          <w:rtl/>
        </w:rPr>
        <w:tab/>
        <w:t>היה בעל הדירה או בן משפחתו המתגורר עמו אדם עם מוגבלות והתקיים אחד מאלה:</w:t>
      </w:r>
    </w:p>
    <w:p w:rsidR="006A4AC6" w:rsidRPr="00CF5030" w:rsidRDefault="006A4AC6" w:rsidP="006A4AC6">
      <w:pPr>
        <w:pStyle w:val="P00"/>
        <w:spacing w:before="0"/>
        <w:ind w:left="1474" w:right="1134"/>
        <w:rPr>
          <w:rStyle w:val="big-number"/>
          <w:rFonts w:cs="FrankRuehl" w:hint="cs"/>
          <w:vanish/>
          <w:sz w:val="22"/>
          <w:szCs w:val="22"/>
          <w:u w:val="single"/>
          <w:shd w:val="clear" w:color="auto" w:fill="FFFF99"/>
          <w:rtl/>
        </w:rPr>
      </w:pPr>
      <w:r w:rsidRPr="00CF5030">
        <w:rPr>
          <w:rStyle w:val="big-number"/>
          <w:rFonts w:cs="FrankRuehl" w:hint="cs"/>
          <w:vanish/>
          <w:sz w:val="22"/>
          <w:szCs w:val="22"/>
          <w:u w:val="single"/>
          <w:shd w:val="clear" w:color="auto" w:fill="FFFF99"/>
          <w:rtl/>
        </w:rPr>
        <w:t>(א)</w:t>
      </w:r>
      <w:r w:rsidRPr="00CF5030">
        <w:rPr>
          <w:rStyle w:val="big-number"/>
          <w:rFonts w:cs="FrankRuehl" w:hint="cs"/>
          <w:vanish/>
          <w:sz w:val="22"/>
          <w:szCs w:val="22"/>
          <w:u w:val="single"/>
          <w:shd w:val="clear" w:color="auto" w:fill="FFFF99"/>
          <w:rtl/>
        </w:rPr>
        <w:tab/>
        <w:t>כללה עסקת פינוי ובינוי מתן דירת קבע חלופית לבעל הדירה, והדירה האמורה אינה כוללת התאמות ככל שהיו בדירה שהזכויות בה מועברות או ככל שהן מתחייבות ממאפייניה של דירת הקבע החלופית;</w:t>
      </w:r>
    </w:p>
    <w:p w:rsidR="006A4AC6" w:rsidRPr="00CF5030" w:rsidRDefault="006A4AC6" w:rsidP="006A4AC6">
      <w:pPr>
        <w:pStyle w:val="P00"/>
        <w:spacing w:before="0"/>
        <w:ind w:left="1474" w:right="1134"/>
        <w:rPr>
          <w:rStyle w:val="big-number"/>
          <w:rFonts w:cs="FrankRuehl" w:hint="cs"/>
          <w:vanish/>
          <w:sz w:val="22"/>
          <w:szCs w:val="22"/>
          <w:u w:val="single"/>
          <w:shd w:val="clear" w:color="auto" w:fill="FFFF99"/>
          <w:rtl/>
        </w:rPr>
      </w:pPr>
      <w:r w:rsidRPr="00CF5030">
        <w:rPr>
          <w:rStyle w:val="big-number"/>
          <w:rFonts w:cs="FrankRuehl" w:hint="cs"/>
          <w:vanish/>
          <w:sz w:val="22"/>
          <w:szCs w:val="22"/>
          <w:u w:val="single"/>
          <w:shd w:val="clear" w:color="auto" w:fill="FFFF99"/>
          <w:rtl/>
        </w:rPr>
        <w:t>(ב)</w:t>
      </w:r>
      <w:r w:rsidRPr="00CF5030">
        <w:rPr>
          <w:rStyle w:val="big-number"/>
          <w:rFonts w:cs="FrankRuehl" w:hint="cs"/>
          <w:vanish/>
          <w:sz w:val="22"/>
          <w:szCs w:val="22"/>
          <w:u w:val="single"/>
          <w:shd w:val="clear" w:color="auto" w:fill="FFFF99"/>
          <w:rtl/>
        </w:rPr>
        <w:tab/>
        <w:t xml:space="preserve">לא כללה עסקת פינויובינוי מתן דירת קבע חלופית כאמור בפסקת משנה (א) </w:t>
      </w:r>
      <w:r w:rsidRPr="00CF5030">
        <w:rPr>
          <w:rStyle w:val="big-number"/>
          <w:rFonts w:cs="FrankRuehl"/>
          <w:vanish/>
          <w:sz w:val="22"/>
          <w:szCs w:val="22"/>
          <w:u w:val="single"/>
          <w:shd w:val="clear" w:color="auto" w:fill="FFFF99"/>
          <w:rtl/>
        </w:rPr>
        <w:t>–</w:t>
      </w:r>
      <w:r w:rsidRPr="00CF5030">
        <w:rPr>
          <w:rStyle w:val="big-number"/>
          <w:rFonts w:cs="FrankRuehl" w:hint="cs"/>
          <w:vanish/>
          <w:sz w:val="22"/>
          <w:szCs w:val="22"/>
          <w:u w:val="single"/>
          <w:shd w:val="clear" w:color="auto" w:fill="FFFF99"/>
          <w:rtl/>
        </w:rPr>
        <w:t xml:space="preserve"> העסקה אינה כוללת תמורה בשל שוויין של ההתאמות ככל שהיו בדירה שהזכויות בה מועברות.</w:t>
      </w:r>
    </w:p>
    <w:p w:rsidR="006A4AC6" w:rsidRPr="00CF5030" w:rsidRDefault="006A4AC6" w:rsidP="006A4AC6">
      <w:pPr>
        <w:pStyle w:val="P00"/>
        <w:spacing w:before="0"/>
        <w:ind w:left="0" w:right="1134"/>
        <w:rPr>
          <w:rStyle w:val="big-number"/>
          <w:rFonts w:cs="FrankRuehl" w:hint="cs"/>
          <w:vanish/>
          <w:sz w:val="22"/>
          <w:szCs w:val="22"/>
          <w:u w:val="single"/>
          <w:shd w:val="clear" w:color="auto" w:fill="FFFF99"/>
          <w:rtl/>
        </w:rPr>
      </w:pPr>
      <w:r w:rsidRPr="00CF5030">
        <w:rPr>
          <w:rStyle w:val="big-number"/>
          <w:rFonts w:cs="FrankRuehl" w:hint="cs"/>
          <w:vanish/>
          <w:sz w:val="22"/>
          <w:szCs w:val="22"/>
          <w:shd w:val="clear" w:color="auto" w:fill="FFFF99"/>
          <w:rtl/>
        </w:rPr>
        <w:tab/>
      </w:r>
      <w:r w:rsidRPr="00CF5030">
        <w:rPr>
          <w:rStyle w:val="big-number"/>
          <w:rFonts w:cs="FrankRuehl" w:hint="cs"/>
          <w:vanish/>
          <w:sz w:val="22"/>
          <w:szCs w:val="22"/>
          <w:u w:val="single"/>
          <w:shd w:val="clear" w:color="auto" w:fill="FFFF99"/>
          <w:rtl/>
        </w:rPr>
        <w:t>(ג)</w:t>
      </w:r>
      <w:r w:rsidRPr="00CF5030">
        <w:rPr>
          <w:rStyle w:val="big-number"/>
          <w:rFonts w:cs="FrankRuehl" w:hint="cs"/>
          <w:vanish/>
          <w:sz w:val="22"/>
          <w:szCs w:val="22"/>
          <w:u w:val="single"/>
          <w:shd w:val="clear" w:color="auto" w:fill="FFFF99"/>
          <w:rtl/>
        </w:rPr>
        <w:tab/>
        <w:t xml:space="preserve">בסעיף זה </w:t>
      </w:r>
      <w:r w:rsidRPr="00CF5030">
        <w:rPr>
          <w:rStyle w:val="big-number"/>
          <w:rFonts w:cs="FrankRuehl"/>
          <w:vanish/>
          <w:sz w:val="22"/>
          <w:szCs w:val="22"/>
          <w:u w:val="single"/>
          <w:shd w:val="clear" w:color="auto" w:fill="FFFF99"/>
          <w:rtl/>
        </w:rPr>
        <w:t>–</w:t>
      </w:r>
    </w:p>
    <w:p w:rsidR="006A4AC6" w:rsidRPr="00CF5030" w:rsidRDefault="006A4AC6" w:rsidP="006A4AC6">
      <w:pPr>
        <w:pStyle w:val="P00"/>
        <w:spacing w:before="0"/>
        <w:ind w:left="0" w:right="1134"/>
        <w:rPr>
          <w:rStyle w:val="big-number"/>
          <w:rFonts w:cs="FrankRuehl" w:hint="cs"/>
          <w:vanish/>
          <w:sz w:val="22"/>
          <w:szCs w:val="22"/>
          <w:u w:val="single"/>
          <w:shd w:val="clear" w:color="auto" w:fill="FFFF99"/>
          <w:rtl/>
        </w:rPr>
      </w:pPr>
      <w:r w:rsidRPr="00CF5030">
        <w:rPr>
          <w:rStyle w:val="big-number"/>
          <w:rFonts w:cs="FrankRuehl" w:hint="cs"/>
          <w:vanish/>
          <w:sz w:val="22"/>
          <w:szCs w:val="22"/>
          <w:shd w:val="clear" w:color="auto" w:fill="FFFF99"/>
          <w:rtl/>
        </w:rPr>
        <w:tab/>
      </w:r>
      <w:r w:rsidRPr="00CF5030">
        <w:rPr>
          <w:rStyle w:val="big-number"/>
          <w:rFonts w:cs="FrankRuehl" w:hint="cs"/>
          <w:vanish/>
          <w:sz w:val="22"/>
          <w:szCs w:val="22"/>
          <w:u w:val="single"/>
          <w:shd w:val="clear" w:color="auto" w:fill="FFFF99"/>
          <w:rtl/>
        </w:rPr>
        <w:t xml:space="preserve">"אדם עם מוגבלות" </w:t>
      </w:r>
      <w:r w:rsidRPr="00CF5030">
        <w:rPr>
          <w:rStyle w:val="big-number"/>
          <w:rFonts w:cs="FrankRuehl"/>
          <w:vanish/>
          <w:sz w:val="22"/>
          <w:szCs w:val="22"/>
          <w:u w:val="single"/>
          <w:shd w:val="clear" w:color="auto" w:fill="FFFF99"/>
          <w:rtl/>
        </w:rPr>
        <w:t>–</w:t>
      </w:r>
      <w:r w:rsidRPr="00CF5030">
        <w:rPr>
          <w:rStyle w:val="big-number"/>
          <w:rFonts w:cs="FrankRuehl" w:hint="cs"/>
          <w:vanish/>
          <w:sz w:val="22"/>
          <w:szCs w:val="22"/>
          <w:u w:val="single"/>
          <w:shd w:val="clear" w:color="auto" w:fill="FFFF99"/>
          <w:rtl/>
        </w:rPr>
        <w:t xml:space="preserve"> כהגדרתו בסעיף 5 לחוק שוויון זכויות לאנשים עם מוגבלות, התשנ"ח-1998;</w:t>
      </w:r>
    </w:p>
    <w:p w:rsidR="006A4AC6" w:rsidRPr="00CF5030" w:rsidRDefault="006A4AC6" w:rsidP="006A4AC6">
      <w:pPr>
        <w:pStyle w:val="P00"/>
        <w:spacing w:before="0"/>
        <w:ind w:left="0" w:right="1134"/>
        <w:rPr>
          <w:rStyle w:val="big-number"/>
          <w:rFonts w:cs="FrankRuehl" w:hint="cs"/>
          <w:vanish/>
          <w:sz w:val="22"/>
          <w:szCs w:val="22"/>
          <w:shd w:val="clear" w:color="auto" w:fill="FFFF99"/>
          <w:rtl/>
        </w:rPr>
      </w:pPr>
      <w:r w:rsidRPr="00CF5030">
        <w:rPr>
          <w:rStyle w:val="big-number"/>
          <w:rFonts w:cs="FrankRuehl" w:hint="cs"/>
          <w:vanish/>
          <w:sz w:val="22"/>
          <w:szCs w:val="22"/>
          <w:shd w:val="clear" w:color="auto" w:fill="FFFF99"/>
          <w:rtl/>
        </w:rPr>
        <w:tab/>
      </w:r>
      <w:r w:rsidRPr="00CF5030">
        <w:rPr>
          <w:rStyle w:val="big-number"/>
          <w:rFonts w:cs="FrankRuehl" w:hint="cs"/>
          <w:vanish/>
          <w:sz w:val="22"/>
          <w:szCs w:val="22"/>
          <w:u w:val="single"/>
          <w:shd w:val="clear" w:color="auto" w:fill="FFFF99"/>
          <w:rtl/>
        </w:rPr>
        <w:t xml:space="preserve">"התאמות" </w:t>
      </w:r>
      <w:r w:rsidRPr="00CF5030">
        <w:rPr>
          <w:rStyle w:val="big-number"/>
          <w:rFonts w:cs="FrankRuehl"/>
          <w:vanish/>
          <w:sz w:val="22"/>
          <w:szCs w:val="22"/>
          <w:u w:val="single"/>
          <w:shd w:val="clear" w:color="auto" w:fill="FFFF99"/>
          <w:rtl/>
        </w:rPr>
        <w:t>–</w:t>
      </w:r>
      <w:r w:rsidRPr="00CF5030">
        <w:rPr>
          <w:rStyle w:val="big-number"/>
          <w:rFonts w:cs="FrankRuehl" w:hint="cs"/>
          <w:vanish/>
          <w:sz w:val="22"/>
          <w:szCs w:val="22"/>
          <w:u w:val="single"/>
          <w:shd w:val="clear" w:color="auto" w:fill="FFFF99"/>
          <w:rtl/>
        </w:rPr>
        <w:t xml:space="preserve"> שינויים או התקנים בדירה או ברכוש המשותף בבית המשותף שהדירה נמצאת בו הדרושים לאדם עם מוגבלות, בשל מוגבלותו, לשם נגישותו הבטוחה והעצמאית לדירה או לרכוש המשותף המשמש אותה.</w:t>
      </w:r>
    </w:p>
    <w:p w:rsidR="006A4AC6" w:rsidRPr="00CF5030" w:rsidRDefault="006A4AC6" w:rsidP="006A4AC6">
      <w:pPr>
        <w:pStyle w:val="P00"/>
        <w:spacing w:before="0"/>
        <w:ind w:left="0" w:right="1134"/>
        <w:rPr>
          <w:rStyle w:val="big-number"/>
          <w:rFonts w:cs="FrankRuehl" w:hint="cs"/>
          <w:vanish/>
          <w:sz w:val="20"/>
          <w:szCs w:val="20"/>
          <w:shd w:val="clear" w:color="auto" w:fill="FFFF99"/>
          <w:rtl/>
        </w:rPr>
      </w:pPr>
    </w:p>
    <w:p w:rsidR="006A4AC6" w:rsidRPr="00CF5030" w:rsidRDefault="006A4AC6" w:rsidP="006A4AC6">
      <w:pPr>
        <w:pStyle w:val="P00"/>
        <w:tabs>
          <w:tab w:val="clear" w:pos="6259"/>
        </w:tabs>
        <w:spacing w:before="0"/>
        <w:ind w:left="0" w:right="1134"/>
        <w:rPr>
          <w:rFonts w:cs="FrankRuehl" w:hint="cs"/>
          <w:vanish/>
          <w:color w:val="FF0000"/>
          <w:szCs w:val="20"/>
          <w:shd w:val="clear" w:color="auto" w:fill="FFFF99"/>
          <w:rtl/>
        </w:rPr>
      </w:pPr>
      <w:r w:rsidRPr="00CF5030">
        <w:rPr>
          <w:rFonts w:cs="FrankRuehl" w:hint="cs"/>
          <w:vanish/>
          <w:color w:val="FF0000"/>
          <w:szCs w:val="20"/>
          <w:shd w:val="clear" w:color="auto" w:fill="FFFF99"/>
          <w:rtl/>
        </w:rPr>
        <w:t>מיום 1.1.2011</w:t>
      </w:r>
    </w:p>
    <w:p w:rsidR="006A4AC6" w:rsidRPr="00CF5030" w:rsidRDefault="006A4AC6" w:rsidP="009775E2">
      <w:pPr>
        <w:pStyle w:val="P00"/>
        <w:tabs>
          <w:tab w:val="clear" w:pos="6259"/>
        </w:tabs>
        <w:spacing w:before="0"/>
        <w:ind w:left="0" w:right="1134"/>
        <w:rPr>
          <w:rFonts w:cs="FrankRuehl" w:hint="cs"/>
          <w:vanish/>
          <w:color w:val="FF0000"/>
          <w:szCs w:val="20"/>
          <w:shd w:val="clear" w:color="auto" w:fill="FFFF99"/>
          <w:rtl/>
        </w:rPr>
      </w:pPr>
      <w:r w:rsidRPr="00CF5030">
        <w:rPr>
          <w:rFonts w:cs="FrankRuehl" w:hint="cs"/>
          <w:vanish/>
          <w:color w:val="FF0000"/>
          <w:szCs w:val="20"/>
          <w:shd w:val="clear" w:color="auto" w:fill="FFFF99"/>
          <w:rtl/>
        </w:rPr>
        <w:t xml:space="preserve">סעיף קטן 2(ב) מיום </w:t>
      </w:r>
      <w:r w:rsidR="009775E2" w:rsidRPr="00CF5030">
        <w:rPr>
          <w:rFonts w:cs="FrankRuehl" w:hint="cs"/>
          <w:vanish/>
          <w:color w:val="FF0000"/>
          <w:szCs w:val="20"/>
          <w:shd w:val="clear" w:color="auto" w:fill="FFFF99"/>
          <w:rtl/>
        </w:rPr>
        <w:t>13.12.2011</w:t>
      </w:r>
    </w:p>
    <w:p w:rsidR="006A4AC6" w:rsidRPr="00CF5030" w:rsidRDefault="006A4AC6" w:rsidP="006A4AC6">
      <w:pPr>
        <w:pStyle w:val="P00"/>
        <w:tabs>
          <w:tab w:val="clear" w:pos="6259"/>
        </w:tabs>
        <w:spacing w:before="0"/>
        <w:ind w:left="0" w:right="1134"/>
        <w:rPr>
          <w:rFonts w:cs="FrankRuehl" w:hint="cs"/>
          <w:vanish/>
          <w:szCs w:val="20"/>
          <w:shd w:val="clear" w:color="auto" w:fill="FFFF99"/>
          <w:rtl/>
        </w:rPr>
      </w:pPr>
      <w:r w:rsidRPr="00CF5030">
        <w:rPr>
          <w:rFonts w:cs="FrankRuehl" w:hint="cs"/>
          <w:b/>
          <w:bCs/>
          <w:vanish/>
          <w:szCs w:val="20"/>
          <w:shd w:val="clear" w:color="auto" w:fill="FFFF99"/>
          <w:rtl/>
        </w:rPr>
        <w:t>תיקון מס' 2</w:t>
      </w:r>
    </w:p>
    <w:p w:rsidR="006A4AC6" w:rsidRPr="00CF5030" w:rsidRDefault="006A4AC6" w:rsidP="006A4AC6">
      <w:pPr>
        <w:pStyle w:val="P00"/>
        <w:tabs>
          <w:tab w:val="clear" w:pos="6259"/>
        </w:tabs>
        <w:spacing w:before="0"/>
        <w:ind w:left="0" w:right="1134"/>
        <w:rPr>
          <w:rFonts w:cs="FrankRuehl" w:hint="cs"/>
          <w:vanish/>
          <w:szCs w:val="20"/>
          <w:shd w:val="clear" w:color="auto" w:fill="FFFF99"/>
          <w:rtl/>
        </w:rPr>
      </w:pPr>
      <w:hyperlink r:id="rId29" w:history="1">
        <w:r w:rsidRPr="00CF5030">
          <w:rPr>
            <w:rStyle w:val="Hyperlink"/>
            <w:rFonts w:cs="FrankRuehl" w:hint="cs"/>
            <w:vanish/>
            <w:szCs w:val="20"/>
            <w:shd w:val="clear" w:color="auto" w:fill="FFFF99"/>
            <w:rtl/>
          </w:rPr>
          <w:t>ס"ח תשע"א מס' 2271</w:t>
        </w:r>
      </w:hyperlink>
      <w:r w:rsidRPr="00CF5030">
        <w:rPr>
          <w:rFonts w:cs="FrankRuehl" w:hint="cs"/>
          <w:vanish/>
          <w:szCs w:val="20"/>
          <w:shd w:val="clear" w:color="auto" w:fill="FFFF99"/>
          <w:rtl/>
        </w:rPr>
        <w:t xml:space="preserve"> מיום 6.1.2011 עמ' 183 (</w:t>
      </w:r>
      <w:hyperlink r:id="rId30" w:history="1">
        <w:r w:rsidRPr="00CF5030">
          <w:rPr>
            <w:rStyle w:val="Hyperlink"/>
            <w:rFonts w:cs="FrankRuehl" w:hint="cs"/>
            <w:vanish/>
            <w:szCs w:val="20"/>
            <w:shd w:val="clear" w:color="auto" w:fill="FFFF99"/>
            <w:rtl/>
          </w:rPr>
          <w:t>ה"ח 541</w:t>
        </w:r>
      </w:hyperlink>
      <w:r w:rsidRPr="00CF5030">
        <w:rPr>
          <w:rFonts w:cs="FrankRuehl" w:hint="cs"/>
          <w:vanish/>
          <w:szCs w:val="20"/>
          <w:shd w:val="clear" w:color="auto" w:fill="FFFF99"/>
          <w:rtl/>
        </w:rPr>
        <w:t>)</w:t>
      </w:r>
    </w:p>
    <w:p w:rsidR="006A4AC6" w:rsidRPr="00CF5030" w:rsidRDefault="006A4AC6" w:rsidP="006A4AC6">
      <w:pPr>
        <w:pStyle w:val="P00"/>
        <w:ind w:left="0" w:right="1134"/>
        <w:rPr>
          <w:rStyle w:val="big-number"/>
          <w:rFonts w:cs="FrankRuehl" w:hint="cs"/>
          <w:vanish/>
          <w:sz w:val="22"/>
          <w:szCs w:val="22"/>
          <w:shd w:val="clear" w:color="auto" w:fill="FFFF99"/>
          <w:rtl/>
        </w:rPr>
      </w:pPr>
      <w:r w:rsidRPr="00CF5030">
        <w:rPr>
          <w:rStyle w:val="big-number"/>
          <w:rFonts w:cs="FrankRuehl"/>
          <w:vanish/>
          <w:sz w:val="22"/>
          <w:szCs w:val="22"/>
          <w:shd w:val="clear" w:color="auto" w:fill="FFFF99"/>
          <w:rtl/>
        </w:rPr>
        <w:tab/>
        <w:t>(א)</w:t>
      </w:r>
      <w:r w:rsidRPr="00CF5030">
        <w:rPr>
          <w:rStyle w:val="big-number"/>
          <w:rFonts w:cs="FrankRuehl" w:hint="cs"/>
          <w:vanish/>
          <w:sz w:val="22"/>
          <w:szCs w:val="22"/>
          <w:shd w:val="clear" w:color="auto" w:fill="FFFF99"/>
          <w:rtl/>
        </w:rPr>
        <w:tab/>
      </w:r>
      <w:r w:rsidRPr="00CF5030">
        <w:rPr>
          <w:rStyle w:val="big-number"/>
          <w:rFonts w:cs="FrankRuehl"/>
          <w:vanish/>
          <w:sz w:val="22"/>
          <w:szCs w:val="22"/>
          <w:shd w:val="clear" w:color="auto" w:fill="FFFF99"/>
          <w:rtl/>
        </w:rPr>
        <w:t xml:space="preserve">הסכים רוב מיוחס מבין בעלי הדירות </w:t>
      </w:r>
      <w:r w:rsidRPr="00CF5030">
        <w:rPr>
          <w:rStyle w:val="big-number"/>
          <w:rFonts w:cs="FrankRuehl"/>
          <w:strike/>
          <w:vanish/>
          <w:sz w:val="22"/>
          <w:szCs w:val="22"/>
          <w:shd w:val="clear" w:color="auto" w:fill="FFFF99"/>
          <w:rtl/>
        </w:rPr>
        <w:t>בבנין</w:t>
      </w:r>
      <w:r w:rsidRPr="00CF5030">
        <w:rPr>
          <w:rStyle w:val="big-number"/>
          <w:rFonts w:cs="FrankRuehl" w:hint="cs"/>
          <w:vanish/>
          <w:sz w:val="22"/>
          <w:szCs w:val="22"/>
          <w:shd w:val="clear" w:color="auto" w:fill="FFFF99"/>
          <w:rtl/>
        </w:rPr>
        <w:t xml:space="preserve"> </w:t>
      </w:r>
      <w:r w:rsidRPr="00CF5030">
        <w:rPr>
          <w:rStyle w:val="big-number"/>
          <w:rFonts w:cs="FrankRuehl" w:hint="cs"/>
          <w:vanish/>
          <w:sz w:val="22"/>
          <w:szCs w:val="22"/>
          <w:u w:val="single"/>
          <w:shd w:val="clear" w:color="auto" w:fill="FFFF99"/>
          <w:rtl/>
        </w:rPr>
        <w:t>במקבץ</w:t>
      </w:r>
      <w:r w:rsidRPr="00CF5030">
        <w:rPr>
          <w:rStyle w:val="big-number"/>
          <w:rFonts w:cs="FrankRuehl"/>
          <w:vanish/>
          <w:sz w:val="22"/>
          <w:szCs w:val="22"/>
          <w:shd w:val="clear" w:color="auto" w:fill="FFFF99"/>
          <w:rtl/>
        </w:rPr>
        <w:t xml:space="preserve"> לפינוי ובינוי לכרות עסקת פינוי ובינוי,</w:t>
      </w:r>
      <w:r w:rsidRPr="00CF5030">
        <w:rPr>
          <w:rStyle w:val="big-number"/>
          <w:rFonts w:cs="FrankRuehl" w:hint="cs"/>
          <w:vanish/>
          <w:sz w:val="22"/>
          <w:szCs w:val="22"/>
          <w:shd w:val="clear" w:color="auto" w:fill="FFFF99"/>
          <w:rtl/>
        </w:rPr>
        <w:t xml:space="preserve"> </w:t>
      </w:r>
      <w:r w:rsidRPr="00CF5030">
        <w:rPr>
          <w:rStyle w:val="big-number"/>
          <w:rFonts w:cs="FrankRuehl"/>
          <w:vanish/>
          <w:sz w:val="22"/>
          <w:szCs w:val="22"/>
          <w:shd w:val="clear" w:color="auto" w:fill="FFFF99"/>
          <w:rtl/>
        </w:rPr>
        <w:t xml:space="preserve">יהיה בעל דירה באותו </w:t>
      </w:r>
      <w:r w:rsidRPr="00CF5030">
        <w:rPr>
          <w:rStyle w:val="big-number"/>
          <w:rFonts w:cs="FrankRuehl"/>
          <w:strike/>
          <w:vanish/>
          <w:sz w:val="22"/>
          <w:szCs w:val="22"/>
          <w:shd w:val="clear" w:color="auto" w:fill="FFFF99"/>
          <w:rtl/>
        </w:rPr>
        <w:t>בנין</w:t>
      </w:r>
      <w:r w:rsidRPr="00CF5030">
        <w:rPr>
          <w:rStyle w:val="big-number"/>
          <w:rFonts w:cs="FrankRuehl" w:hint="cs"/>
          <w:vanish/>
          <w:sz w:val="22"/>
          <w:szCs w:val="22"/>
          <w:shd w:val="clear" w:color="auto" w:fill="FFFF99"/>
          <w:rtl/>
        </w:rPr>
        <w:t xml:space="preserve"> </w:t>
      </w:r>
      <w:r w:rsidRPr="00CF5030">
        <w:rPr>
          <w:rStyle w:val="big-number"/>
          <w:rFonts w:cs="FrankRuehl" w:hint="cs"/>
          <w:vanish/>
          <w:sz w:val="22"/>
          <w:szCs w:val="22"/>
          <w:u w:val="single"/>
          <w:shd w:val="clear" w:color="auto" w:fill="FFFF99"/>
          <w:rtl/>
        </w:rPr>
        <w:t>מקבץ</w:t>
      </w:r>
      <w:r w:rsidRPr="00CF5030">
        <w:rPr>
          <w:rStyle w:val="big-number"/>
          <w:rFonts w:cs="FrankRuehl"/>
          <w:vanish/>
          <w:sz w:val="22"/>
          <w:szCs w:val="22"/>
          <w:shd w:val="clear" w:color="auto" w:fill="FFFF99"/>
          <w:rtl/>
        </w:rPr>
        <w:t>, המסרב סירוב בלתי סביר להעביר את זכויותיו לשם ביצוע</w:t>
      </w:r>
      <w:r w:rsidRPr="00CF5030">
        <w:rPr>
          <w:rStyle w:val="big-number"/>
          <w:rFonts w:cs="FrankRuehl" w:hint="cs"/>
          <w:vanish/>
          <w:sz w:val="22"/>
          <w:szCs w:val="22"/>
          <w:shd w:val="clear" w:color="auto" w:fill="FFFF99"/>
          <w:rtl/>
        </w:rPr>
        <w:t xml:space="preserve"> </w:t>
      </w:r>
      <w:r w:rsidRPr="00CF5030">
        <w:rPr>
          <w:rStyle w:val="big-number"/>
          <w:rFonts w:cs="FrankRuehl"/>
          <w:vanish/>
          <w:sz w:val="22"/>
          <w:szCs w:val="22"/>
          <w:shd w:val="clear" w:color="auto" w:fill="FFFF99"/>
          <w:rtl/>
        </w:rPr>
        <w:t>העסקה או המתנה את הסכמתו לכך בתנאים בלתי סבירים (בחוק זה – בעל דירה מסרב),</w:t>
      </w:r>
      <w:r w:rsidRPr="00CF5030">
        <w:rPr>
          <w:rStyle w:val="big-number"/>
          <w:rFonts w:cs="FrankRuehl" w:hint="cs"/>
          <w:vanish/>
          <w:sz w:val="22"/>
          <w:szCs w:val="22"/>
          <w:shd w:val="clear" w:color="auto" w:fill="FFFF99"/>
          <w:rtl/>
        </w:rPr>
        <w:t xml:space="preserve"> </w:t>
      </w:r>
      <w:r w:rsidRPr="00CF5030">
        <w:rPr>
          <w:rStyle w:val="big-number"/>
          <w:rFonts w:cs="FrankRuehl"/>
          <w:vanish/>
          <w:sz w:val="22"/>
          <w:szCs w:val="22"/>
          <w:shd w:val="clear" w:color="auto" w:fill="FFFF99"/>
          <w:rtl/>
        </w:rPr>
        <w:t xml:space="preserve">אחראי בנזיקין כלפי שאר בעלי הדירות באותו </w:t>
      </w:r>
      <w:r w:rsidRPr="00CF5030">
        <w:rPr>
          <w:rStyle w:val="big-number"/>
          <w:rFonts w:cs="FrankRuehl"/>
          <w:strike/>
          <w:vanish/>
          <w:sz w:val="22"/>
          <w:szCs w:val="22"/>
          <w:shd w:val="clear" w:color="auto" w:fill="FFFF99"/>
          <w:rtl/>
        </w:rPr>
        <w:t>בנין</w:t>
      </w:r>
      <w:r w:rsidRPr="00CF5030">
        <w:rPr>
          <w:rStyle w:val="big-number"/>
          <w:rFonts w:cs="FrankRuehl" w:hint="cs"/>
          <w:vanish/>
          <w:sz w:val="22"/>
          <w:szCs w:val="22"/>
          <w:shd w:val="clear" w:color="auto" w:fill="FFFF99"/>
          <w:rtl/>
        </w:rPr>
        <w:t xml:space="preserve"> </w:t>
      </w:r>
      <w:r w:rsidRPr="00CF5030">
        <w:rPr>
          <w:rStyle w:val="big-number"/>
          <w:rFonts w:cs="FrankRuehl" w:hint="cs"/>
          <w:vanish/>
          <w:sz w:val="22"/>
          <w:szCs w:val="22"/>
          <w:u w:val="single"/>
          <w:shd w:val="clear" w:color="auto" w:fill="FFFF99"/>
          <w:rtl/>
        </w:rPr>
        <w:t>מקבץ</w:t>
      </w:r>
      <w:r w:rsidRPr="00CF5030">
        <w:rPr>
          <w:rStyle w:val="big-number"/>
          <w:rFonts w:cs="FrankRuehl"/>
          <w:vanish/>
          <w:sz w:val="22"/>
          <w:szCs w:val="22"/>
          <w:shd w:val="clear" w:color="auto" w:fill="FFFF99"/>
          <w:rtl/>
        </w:rPr>
        <w:t>, המסכימים לעסקה, בשל הנזק שנגרם להם עקב אי ביצוע העסקה.</w:t>
      </w:r>
    </w:p>
    <w:p w:rsidR="006A4AC6" w:rsidRPr="00CF5030" w:rsidRDefault="006A4AC6" w:rsidP="006A4AC6">
      <w:pPr>
        <w:pStyle w:val="P00"/>
        <w:spacing w:before="0"/>
        <w:ind w:left="0" w:right="1134"/>
        <w:rPr>
          <w:rStyle w:val="big-number"/>
          <w:rFonts w:cs="FrankRuehl" w:hint="cs"/>
          <w:vanish/>
          <w:sz w:val="22"/>
          <w:szCs w:val="22"/>
          <w:shd w:val="clear" w:color="auto" w:fill="FFFF99"/>
          <w:rtl/>
        </w:rPr>
      </w:pPr>
      <w:r w:rsidRPr="00CF5030">
        <w:rPr>
          <w:rStyle w:val="big-number"/>
          <w:rFonts w:cs="FrankRuehl" w:hint="cs"/>
          <w:vanish/>
          <w:sz w:val="22"/>
          <w:szCs w:val="22"/>
          <w:shd w:val="clear" w:color="auto" w:fill="FFFF99"/>
          <w:rtl/>
        </w:rPr>
        <w:tab/>
      </w:r>
      <w:r w:rsidRPr="00CF5030">
        <w:rPr>
          <w:rStyle w:val="big-number"/>
          <w:rFonts w:cs="FrankRuehl"/>
          <w:vanish/>
          <w:sz w:val="22"/>
          <w:szCs w:val="22"/>
          <w:shd w:val="clear" w:color="auto" w:fill="FFFF99"/>
          <w:rtl/>
        </w:rPr>
        <w:t>(ב)</w:t>
      </w:r>
      <w:r w:rsidRPr="00CF5030">
        <w:rPr>
          <w:rStyle w:val="big-number"/>
          <w:rFonts w:cs="FrankRuehl" w:hint="cs"/>
          <w:vanish/>
          <w:sz w:val="22"/>
          <w:szCs w:val="22"/>
          <w:shd w:val="clear" w:color="auto" w:fill="FFFF99"/>
          <w:rtl/>
        </w:rPr>
        <w:tab/>
      </w:r>
      <w:r w:rsidRPr="00CF5030">
        <w:rPr>
          <w:rStyle w:val="big-number"/>
          <w:rFonts w:cs="FrankRuehl"/>
          <w:vanish/>
          <w:sz w:val="22"/>
          <w:szCs w:val="22"/>
          <w:shd w:val="clear" w:color="auto" w:fill="FFFF99"/>
          <w:rtl/>
        </w:rPr>
        <w:t>סירוב להעברת זכויות כאמור בסעיף קטן (א) לא ייחשב כבלתי סביר, בין השאר, באחד מאלה:</w:t>
      </w:r>
    </w:p>
    <w:p w:rsidR="006A4AC6" w:rsidRPr="00CF5030" w:rsidRDefault="006A4AC6" w:rsidP="006A4AC6">
      <w:pPr>
        <w:pStyle w:val="P00"/>
        <w:spacing w:before="0"/>
        <w:ind w:left="1021" w:right="1134"/>
        <w:rPr>
          <w:rStyle w:val="big-number"/>
          <w:rFonts w:cs="FrankRuehl" w:hint="cs"/>
          <w:vanish/>
          <w:sz w:val="22"/>
          <w:szCs w:val="22"/>
          <w:u w:val="single"/>
          <w:shd w:val="clear" w:color="auto" w:fill="FFFF99"/>
          <w:rtl/>
        </w:rPr>
      </w:pPr>
      <w:r w:rsidRPr="00CF5030">
        <w:rPr>
          <w:rStyle w:val="big-number"/>
          <w:rFonts w:cs="FrankRuehl"/>
          <w:vanish/>
          <w:sz w:val="22"/>
          <w:szCs w:val="22"/>
          <w:shd w:val="clear" w:color="auto" w:fill="FFFF99"/>
          <w:rtl/>
        </w:rPr>
        <w:t>(1)</w:t>
      </w:r>
      <w:r w:rsidRPr="00CF5030">
        <w:rPr>
          <w:rStyle w:val="big-number"/>
          <w:rFonts w:cs="FrankRuehl" w:hint="cs"/>
          <w:vanish/>
          <w:sz w:val="22"/>
          <w:szCs w:val="22"/>
          <w:shd w:val="clear" w:color="auto" w:fill="FFFF99"/>
          <w:rtl/>
        </w:rPr>
        <w:tab/>
      </w:r>
      <w:r w:rsidRPr="00CF5030">
        <w:rPr>
          <w:rStyle w:val="big-number"/>
          <w:rFonts w:cs="FrankRuehl"/>
          <w:vanish/>
          <w:sz w:val="22"/>
          <w:szCs w:val="22"/>
          <w:shd w:val="clear" w:color="auto" w:fill="FFFF99"/>
          <w:rtl/>
        </w:rPr>
        <w:t>עסקת הפינוי ובינוי אינה כדאית כלכלית;</w:t>
      </w:r>
      <w:r w:rsidRPr="00CF5030">
        <w:rPr>
          <w:rStyle w:val="big-number"/>
          <w:rFonts w:cs="FrankRuehl" w:hint="cs"/>
          <w:vanish/>
          <w:sz w:val="22"/>
          <w:szCs w:val="22"/>
          <w:shd w:val="clear" w:color="auto" w:fill="FFFF99"/>
          <w:rtl/>
        </w:rPr>
        <w:t xml:space="preserve"> </w:t>
      </w:r>
      <w:r w:rsidRPr="00CF5030">
        <w:rPr>
          <w:rStyle w:val="big-number"/>
          <w:rFonts w:cs="FrankRuehl" w:hint="cs"/>
          <w:vanish/>
          <w:sz w:val="22"/>
          <w:szCs w:val="22"/>
          <w:u w:val="single"/>
          <w:shd w:val="clear" w:color="auto" w:fill="FFFF99"/>
          <w:rtl/>
        </w:rPr>
        <w:t>קבע שמאי פינוי ובינוי כי העסקה כדאית כלכלית, תהווה קביעה זו חזקה כי היא כדאית כאמור לעניין בחינת סבירותו של הסירוב, אלא אם כן הוכח אחרת; קבע שמאי פינוי ובינוי כי העסקה תהיה כדאית כלכלית בהתקיים תנאים שקבע, חזקה כי היא כדאית כאמור בהתקיים התנאים שקבע, אלא אם כן הוכח אחרת;</w:t>
      </w:r>
    </w:p>
    <w:p w:rsidR="006A4AC6" w:rsidRPr="00CF5030" w:rsidRDefault="006A4AC6" w:rsidP="006A4AC6">
      <w:pPr>
        <w:pStyle w:val="P00"/>
        <w:spacing w:before="0"/>
        <w:ind w:left="1021" w:right="1134"/>
        <w:rPr>
          <w:rStyle w:val="big-number"/>
          <w:rFonts w:cs="FrankRuehl" w:hint="cs"/>
          <w:vanish/>
          <w:sz w:val="22"/>
          <w:szCs w:val="22"/>
          <w:shd w:val="clear" w:color="auto" w:fill="FFFF99"/>
          <w:rtl/>
        </w:rPr>
      </w:pPr>
      <w:r w:rsidRPr="00CF5030">
        <w:rPr>
          <w:rStyle w:val="big-number"/>
          <w:rFonts w:cs="FrankRuehl"/>
          <w:vanish/>
          <w:sz w:val="22"/>
          <w:szCs w:val="22"/>
          <w:shd w:val="clear" w:color="auto" w:fill="FFFF99"/>
          <w:rtl/>
        </w:rPr>
        <w:t>(2)</w:t>
      </w:r>
      <w:r w:rsidRPr="00CF5030">
        <w:rPr>
          <w:rStyle w:val="big-number"/>
          <w:rFonts w:cs="FrankRuehl" w:hint="cs"/>
          <w:vanish/>
          <w:sz w:val="22"/>
          <w:szCs w:val="22"/>
          <w:shd w:val="clear" w:color="auto" w:fill="FFFF99"/>
          <w:rtl/>
        </w:rPr>
        <w:tab/>
      </w:r>
      <w:r w:rsidRPr="00CF5030">
        <w:rPr>
          <w:rStyle w:val="big-number"/>
          <w:rFonts w:cs="FrankRuehl"/>
          <w:vanish/>
          <w:sz w:val="22"/>
          <w:szCs w:val="22"/>
          <w:shd w:val="clear" w:color="auto" w:fill="FFFF99"/>
          <w:rtl/>
        </w:rPr>
        <w:t>לא הוצעו לבעל הדירה המסרב מגורים חלופיים לתקופת הקמת הבנין החדש</w:t>
      </w:r>
      <w:r w:rsidRPr="00CF5030">
        <w:rPr>
          <w:rStyle w:val="big-number"/>
          <w:rFonts w:cs="FrankRuehl" w:hint="cs"/>
          <w:vanish/>
          <w:sz w:val="22"/>
          <w:szCs w:val="22"/>
          <w:shd w:val="clear" w:color="auto" w:fill="FFFF99"/>
          <w:rtl/>
        </w:rPr>
        <w:t xml:space="preserve">, ואם בעל הדירה המסרב או בן משפחתו המתגורר עמו הוא אדם עם מוגבלות </w:t>
      </w:r>
      <w:r w:rsidRPr="00CF5030">
        <w:rPr>
          <w:rStyle w:val="big-number"/>
          <w:rFonts w:cs="FrankRuehl"/>
          <w:vanish/>
          <w:sz w:val="22"/>
          <w:szCs w:val="22"/>
          <w:shd w:val="clear" w:color="auto" w:fill="FFFF99"/>
          <w:rtl/>
        </w:rPr>
        <w:t>–</w:t>
      </w:r>
      <w:r w:rsidRPr="00CF5030">
        <w:rPr>
          <w:rStyle w:val="big-number"/>
          <w:rFonts w:cs="FrankRuehl" w:hint="cs"/>
          <w:vanish/>
          <w:sz w:val="22"/>
          <w:szCs w:val="22"/>
          <w:shd w:val="clear" w:color="auto" w:fill="FFFF99"/>
          <w:rtl/>
        </w:rPr>
        <w:t xml:space="preserve"> המגורים החלופיים שהוצעו לו אינם כוללים התאמות, ככל שהיו בדירה שהזכויות בה מועברות או ככל שהן מתחייבות ממאפייניהם של המגורים החלופיים</w:t>
      </w:r>
      <w:r w:rsidRPr="00CF5030">
        <w:rPr>
          <w:rStyle w:val="big-number"/>
          <w:rFonts w:cs="FrankRuehl"/>
          <w:vanish/>
          <w:sz w:val="22"/>
          <w:szCs w:val="22"/>
          <w:shd w:val="clear" w:color="auto" w:fill="FFFF99"/>
          <w:rtl/>
        </w:rPr>
        <w:t>;</w:t>
      </w:r>
    </w:p>
    <w:p w:rsidR="006A4AC6" w:rsidRPr="00CF5030" w:rsidRDefault="006A4AC6" w:rsidP="006A4AC6">
      <w:pPr>
        <w:pStyle w:val="P00"/>
        <w:spacing w:before="0"/>
        <w:ind w:left="1021" w:right="1134"/>
        <w:rPr>
          <w:rStyle w:val="big-number"/>
          <w:rFonts w:cs="FrankRuehl" w:hint="cs"/>
          <w:vanish/>
          <w:sz w:val="22"/>
          <w:szCs w:val="22"/>
          <w:shd w:val="clear" w:color="auto" w:fill="FFFF99"/>
          <w:rtl/>
        </w:rPr>
      </w:pPr>
      <w:r w:rsidRPr="00CF5030">
        <w:rPr>
          <w:rStyle w:val="big-number"/>
          <w:rFonts w:cs="FrankRuehl"/>
          <w:vanish/>
          <w:sz w:val="22"/>
          <w:szCs w:val="22"/>
          <w:shd w:val="clear" w:color="auto" w:fill="FFFF99"/>
          <w:rtl/>
        </w:rPr>
        <w:t>(3)</w:t>
      </w:r>
      <w:r w:rsidRPr="00CF5030">
        <w:rPr>
          <w:rStyle w:val="big-number"/>
          <w:rFonts w:cs="FrankRuehl" w:hint="cs"/>
          <w:vanish/>
          <w:sz w:val="22"/>
          <w:szCs w:val="22"/>
          <w:shd w:val="clear" w:color="auto" w:fill="FFFF99"/>
          <w:rtl/>
        </w:rPr>
        <w:tab/>
      </w:r>
      <w:r w:rsidRPr="00CF5030">
        <w:rPr>
          <w:rStyle w:val="big-number"/>
          <w:rFonts w:cs="FrankRuehl"/>
          <w:vanish/>
          <w:sz w:val="22"/>
          <w:szCs w:val="22"/>
          <w:shd w:val="clear" w:color="auto" w:fill="FFFF99"/>
          <w:rtl/>
        </w:rPr>
        <w:t>לא הוצעו לבעל הדירה המסרב בטוחות הולמות לביצוע עסקת הפינוי ובינוי</w:t>
      </w:r>
      <w:r w:rsidRPr="00CF5030">
        <w:rPr>
          <w:rStyle w:val="big-number"/>
          <w:rFonts w:cs="FrankRuehl" w:hint="cs"/>
          <w:vanish/>
          <w:sz w:val="22"/>
          <w:szCs w:val="22"/>
          <w:u w:val="single"/>
          <w:shd w:val="clear" w:color="auto" w:fill="FFFF99"/>
          <w:rtl/>
        </w:rPr>
        <w:t xml:space="preserve">, ואם נקבעו תנאים על ידי שמאי פינוי ובניוי לעניין כדאיות כלכלית </w:t>
      </w:r>
      <w:r w:rsidRPr="00CF5030">
        <w:rPr>
          <w:rStyle w:val="big-number"/>
          <w:rFonts w:cs="FrankRuehl"/>
          <w:vanish/>
          <w:sz w:val="22"/>
          <w:szCs w:val="22"/>
          <w:u w:val="single"/>
          <w:shd w:val="clear" w:color="auto" w:fill="FFFF99"/>
          <w:rtl/>
        </w:rPr>
        <w:t>–</w:t>
      </w:r>
      <w:r w:rsidRPr="00CF5030">
        <w:rPr>
          <w:rStyle w:val="big-number"/>
          <w:rFonts w:cs="FrankRuehl" w:hint="cs"/>
          <w:vanish/>
          <w:sz w:val="22"/>
          <w:szCs w:val="22"/>
          <w:u w:val="single"/>
          <w:shd w:val="clear" w:color="auto" w:fill="FFFF99"/>
          <w:rtl/>
        </w:rPr>
        <w:t xml:space="preserve"> לא ניתנו ערבויות הולמות להתקיימות התנאים</w:t>
      </w:r>
      <w:r w:rsidRPr="00CF5030">
        <w:rPr>
          <w:rStyle w:val="big-number"/>
          <w:rFonts w:cs="FrankRuehl"/>
          <w:vanish/>
          <w:sz w:val="22"/>
          <w:szCs w:val="22"/>
          <w:shd w:val="clear" w:color="auto" w:fill="FFFF99"/>
          <w:rtl/>
        </w:rPr>
        <w:t>;</w:t>
      </w:r>
    </w:p>
    <w:p w:rsidR="006A4AC6" w:rsidRPr="00CF5030" w:rsidRDefault="006A4AC6" w:rsidP="006A4AC6">
      <w:pPr>
        <w:pStyle w:val="P00"/>
        <w:spacing w:before="0"/>
        <w:ind w:left="1021" w:right="1134"/>
        <w:rPr>
          <w:rStyle w:val="big-number"/>
          <w:rFonts w:cs="FrankRuehl" w:hint="cs"/>
          <w:vanish/>
          <w:sz w:val="22"/>
          <w:szCs w:val="22"/>
          <w:shd w:val="clear" w:color="auto" w:fill="FFFF99"/>
          <w:rtl/>
        </w:rPr>
      </w:pPr>
      <w:r w:rsidRPr="00CF5030">
        <w:rPr>
          <w:rStyle w:val="big-number"/>
          <w:rFonts w:cs="FrankRuehl"/>
          <w:vanish/>
          <w:sz w:val="22"/>
          <w:szCs w:val="22"/>
          <w:shd w:val="clear" w:color="auto" w:fill="FFFF99"/>
          <w:rtl/>
        </w:rPr>
        <w:t>(4)</w:t>
      </w:r>
      <w:r w:rsidRPr="00CF5030">
        <w:rPr>
          <w:rStyle w:val="big-number"/>
          <w:rFonts w:cs="FrankRuehl" w:hint="cs"/>
          <w:vanish/>
          <w:sz w:val="22"/>
          <w:szCs w:val="22"/>
          <w:shd w:val="clear" w:color="auto" w:fill="FFFF99"/>
          <w:rtl/>
        </w:rPr>
        <w:tab/>
      </w:r>
      <w:r w:rsidRPr="00CF5030">
        <w:rPr>
          <w:rStyle w:val="big-number"/>
          <w:rFonts w:cs="FrankRuehl"/>
          <w:vanish/>
          <w:sz w:val="22"/>
          <w:szCs w:val="22"/>
          <w:shd w:val="clear" w:color="auto" w:fill="FFFF99"/>
          <w:rtl/>
        </w:rPr>
        <w:t>קיימות נסיבות אישיות מיוחדות של בעל הדירה המסרב שבשלהן ביצוע עסקת הפינוי ובינוי, בתנאים שסוכמו עם שאר בעלי הדירות, הוא בלתי סביר</w:t>
      </w:r>
      <w:r w:rsidRPr="00CF5030">
        <w:rPr>
          <w:rStyle w:val="big-number"/>
          <w:rFonts w:cs="FrankRuehl" w:hint="cs"/>
          <w:vanish/>
          <w:sz w:val="22"/>
          <w:szCs w:val="22"/>
          <w:shd w:val="clear" w:color="auto" w:fill="FFFF99"/>
          <w:rtl/>
        </w:rPr>
        <w:t>;</w:t>
      </w:r>
    </w:p>
    <w:p w:rsidR="006A4AC6" w:rsidRPr="00CF5030" w:rsidRDefault="006A4AC6" w:rsidP="006A4AC6">
      <w:pPr>
        <w:pStyle w:val="P00"/>
        <w:spacing w:before="0"/>
        <w:ind w:left="1021" w:right="1134"/>
        <w:rPr>
          <w:rStyle w:val="big-number"/>
          <w:rFonts w:cs="FrankRuehl" w:hint="cs"/>
          <w:vanish/>
          <w:sz w:val="22"/>
          <w:szCs w:val="22"/>
          <w:shd w:val="clear" w:color="auto" w:fill="FFFF99"/>
          <w:rtl/>
        </w:rPr>
      </w:pPr>
      <w:r w:rsidRPr="00CF5030">
        <w:rPr>
          <w:rStyle w:val="big-number"/>
          <w:rFonts w:cs="FrankRuehl" w:hint="cs"/>
          <w:vanish/>
          <w:sz w:val="22"/>
          <w:szCs w:val="22"/>
          <w:shd w:val="clear" w:color="auto" w:fill="FFFF99"/>
          <w:rtl/>
        </w:rPr>
        <w:t>(5)</w:t>
      </w:r>
      <w:r w:rsidRPr="00CF5030">
        <w:rPr>
          <w:rStyle w:val="big-number"/>
          <w:rFonts w:cs="FrankRuehl" w:hint="cs"/>
          <w:vanish/>
          <w:sz w:val="22"/>
          <w:szCs w:val="22"/>
          <w:shd w:val="clear" w:color="auto" w:fill="FFFF99"/>
          <w:rtl/>
        </w:rPr>
        <w:tab/>
        <w:t>היה בעל הדירה או בן משפחתו המתגורר עמו אדם עם מוגבלות והתקיים אחד מאלה:</w:t>
      </w:r>
    </w:p>
    <w:p w:rsidR="006A4AC6" w:rsidRPr="00CF5030" w:rsidRDefault="006A4AC6" w:rsidP="006A4AC6">
      <w:pPr>
        <w:pStyle w:val="P00"/>
        <w:spacing w:before="0"/>
        <w:ind w:left="1474" w:right="1134"/>
        <w:rPr>
          <w:rStyle w:val="big-number"/>
          <w:rFonts w:cs="FrankRuehl" w:hint="cs"/>
          <w:vanish/>
          <w:sz w:val="22"/>
          <w:szCs w:val="22"/>
          <w:shd w:val="clear" w:color="auto" w:fill="FFFF99"/>
          <w:rtl/>
        </w:rPr>
      </w:pPr>
      <w:r w:rsidRPr="00CF5030">
        <w:rPr>
          <w:rStyle w:val="big-number"/>
          <w:rFonts w:cs="FrankRuehl" w:hint="cs"/>
          <w:vanish/>
          <w:sz w:val="22"/>
          <w:szCs w:val="22"/>
          <w:shd w:val="clear" w:color="auto" w:fill="FFFF99"/>
          <w:rtl/>
        </w:rPr>
        <w:t>(א)</w:t>
      </w:r>
      <w:r w:rsidRPr="00CF5030">
        <w:rPr>
          <w:rStyle w:val="big-number"/>
          <w:rFonts w:cs="FrankRuehl" w:hint="cs"/>
          <w:vanish/>
          <w:sz w:val="22"/>
          <w:szCs w:val="22"/>
          <w:shd w:val="clear" w:color="auto" w:fill="FFFF99"/>
          <w:rtl/>
        </w:rPr>
        <w:tab/>
        <w:t>כללה עסקת פינוי ובינוי מתן דירת קבע חלופית לבעל הדירה, והדירה האמורה אינה כוללת התאמות ככל שהיו בדירה שהזכויות בה מועברות או ככל שהן מתחייבות ממאפייניה של דירת הקבע החלופית;</w:t>
      </w:r>
    </w:p>
    <w:p w:rsidR="006A4AC6" w:rsidRPr="006A4AC6" w:rsidRDefault="006A4AC6" w:rsidP="006A4AC6">
      <w:pPr>
        <w:pStyle w:val="P00"/>
        <w:spacing w:before="0"/>
        <w:ind w:left="1474" w:right="1134"/>
        <w:rPr>
          <w:rStyle w:val="big-number"/>
          <w:rFonts w:cs="FrankRuehl" w:hint="cs"/>
          <w:sz w:val="2"/>
          <w:szCs w:val="2"/>
          <w:rtl/>
        </w:rPr>
      </w:pPr>
      <w:r w:rsidRPr="00CF5030">
        <w:rPr>
          <w:rStyle w:val="big-number"/>
          <w:rFonts w:cs="FrankRuehl" w:hint="cs"/>
          <w:vanish/>
          <w:sz w:val="22"/>
          <w:szCs w:val="22"/>
          <w:shd w:val="clear" w:color="auto" w:fill="FFFF99"/>
          <w:rtl/>
        </w:rPr>
        <w:t>(ב)</w:t>
      </w:r>
      <w:r w:rsidRPr="00CF5030">
        <w:rPr>
          <w:rStyle w:val="big-number"/>
          <w:rFonts w:cs="FrankRuehl" w:hint="cs"/>
          <w:vanish/>
          <w:sz w:val="22"/>
          <w:szCs w:val="22"/>
          <w:shd w:val="clear" w:color="auto" w:fill="FFFF99"/>
          <w:rtl/>
        </w:rPr>
        <w:tab/>
        <w:t xml:space="preserve">לא כללה עסקת פינויובינוי מתן דירת קבע חלופית כאמור בפסקת משנה (א) </w:t>
      </w:r>
      <w:r w:rsidRPr="00CF5030">
        <w:rPr>
          <w:rStyle w:val="big-number"/>
          <w:rFonts w:cs="FrankRuehl"/>
          <w:vanish/>
          <w:sz w:val="22"/>
          <w:szCs w:val="22"/>
          <w:shd w:val="clear" w:color="auto" w:fill="FFFF99"/>
          <w:rtl/>
        </w:rPr>
        <w:t>–</w:t>
      </w:r>
      <w:r w:rsidRPr="00CF5030">
        <w:rPr>
          <w:rStyle w:val="big-number"/>
          <w:rFonts w:cs="FrankRuehl" w:hint="cs"/>
          <w:vanish/>
          <w:sz w:val="22"/>
          <w:szCs w:val="22"/>
          <w:shd w:val="clear" w:color="auto" w:fill="FFFF99"/>
          <w:rtl/>
        </w:rPr>
        <w:t xml:space="preserve"> העסקה אינה כוללת תמורה בשל שוויין של ההתאמות ככל שהיו בדירה שהזכויות בה מועברות.</w:t>
      </w:r>
      <w:bookmarkEnd w:id="12"/>
    </w:p>
    <w:p w:rsidR="006A4AC6" w:rsidRPr="009775E2" w:rsidRDefault="009E4CC7" w:rsidP="00CF5030">
      <w:pPr>
        <w:pStyle w:val="P00"/>
        <w:spacing w:before="72"/>
        <w:ind w:left="0" w:right="1134"/>
        <w:rPr>
          <w:rStyle w:val="big-number"/>
          <w:rFonts w:cs="FrankRuehl" w:hint="cs"/>
          <w:sz w:val="26"/>
          <w:szCs w:val="26"/>
          <w:rtl/>
        </w:rPr>
      </w:pPr>
      <w:bookmarkStart w:id="13" w:name="Seif6"/>
      <w:bookmarkEnd w:id="13"/>
      <w:r w:rsidRPr="009775E2">
        <w:rPr>
          <w:rFonts w:cs="Miriam"/>
          <w:lang w:eastAsia="en-US"/>
        </w:rPr>
        <mc:AlternateContent>
          <mc:Choice Requires="wps">
            <w:drawing>
              <wp:anchor distT="0" distB="0" distL="114300" distR="114300" simplePos="0" relativeHeight="251664896" behindDoc="0" locked="1" layoutInCell="1" allowOverlap="1">
                <wp:simplePos x="0" y="0"/>
                <wp:positionH relativeFrom="column">
                  <wp:posOffset>5886450</wp:posOffset>
                </wp:positionH>
                <wp:positionV relativeFrom="paragraph">
                  <wp:posOffset>90170</wp:posOffset>
                </wp:positionV>
                <wp:extent cx="953135" cy="535940"/>
                <wp:effectExtent l="0" t="0" r="1270" b="0"/>
                <wp:wrapNone/>
                <wp:docPr id="8"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535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rsidR="006A4AC6" w:rsidRDefault="006A4AC6" w:rsidP="006A4AC6">
                            <w:pPr>
                              <w:pStyle w:val="a7"/>
                              <w:spacing w:line="160" w:lineRule="exact"/>
                              <w:rPr>
                                <w:rFonts w:hint="cs"/>
                                <w:rtl/>
                              </w:rPr>
                            </w:pPr>
                            <w:r>
                              <w:rPr>
                                <w:rFonts w:hint="cs"/>
                                <w:rtl/>
                              </w:rPr>
                              <w:t>שמאי פינוי ובינוי</w:t>
                            </w:r>
                          </w:p>
                          <w:p w:rsidR="006A4AC6" w:rsidRDefault="006A4AC6" w:rsidP="006A4AC6">
                            <w:pPr>
                              <w:spacing w:line="160" w:lineRule="exact"/>
                              <w:rPr>
                                <w:rFonts w:cs="Miriam" w:hint="cs"/>
                                <w:sz w:val="18"/>
                                <w:szCs w:val="18"/>
                                <w:rtl/>
                              </w:rPr>
                            </w:pPr>
                            <w:r>
                              <w:rPr>
                                <w:rFonts w:cs="Miriam" w:hint="cs"/>
                                <w:sz w:val="18"/>
                                <w:szCs w:val="18"/>
                                <w:rtl/>
                              </w:rPr>
                              <w:t>(תיקון מס' 2) תשע"א-2011</w:t>
                            </w:r>
                          </w:p>
                          <w:p w:rsidR="00CF5030" w:rsidRDefault="00CF5030" w:rsidP="006A4AC6">
                            <w:pPr>
                              <w:spacing w:line="160" w:lineRule="exact"/>
                              <w:rPr>
                                <w:rFonts w:cs="Miriam" w:hint="cs"/>
                                <w:sz w:val="18"/>
                                <w:szCs w:val="18"/>
                                <w:rtl/>
                              </w:rPr>
                            </w:pPr>
                            <w:r>
                              <w:rPr>
                                <w:rFonts w:cs="Miriam" w:hint="cs"/>
                                <w:sz w:val="18"/>
                                <w:szCs w:val="18"/>
                                <w:rtl/>
                              </w:rPr>
                              <w:t>(תיקון מס' 3) תשע"ד-2014</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41" style="position:absolute;left:0;text-align:left;margin-left:463.5pt;margin-top:7.1pt;width:75.05pt;height:42.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" filled="f" stroked="f" strokecolor="lime" strokeweight=".25pt">
                <v:textbox inset="1mm,0,1mm,0">
                  <w:txbxContent>
                    <w:p w:rsidR="006A4AC6" w:rsidRDefault="006A4AC6" w:rsidP="006A4AC6">
                      <w:pPr>
                        <w:pStyle w:val="a7"/>
                        <w:spacing w:line="160" w:lineRule="exact"/>
                        <w:rPr>
                          <w:rFonts w:hint="cs"/>
                          <w:rtl/>
                        </w:rPr>
                      </w:pPr>
                      <w:r>
                        <w:rPr>
                          <w:rFonts w:hint="cs"/>
                          <w:rtl/>
                        </w:rPr>
                        <w:t>שמאי פינוי ובינוי</w:t>
                      </w:r>
                    </w:p>
                    <w:p w:rsidR="006A4AC6" w:rsidRDefault="006A4AC6" w:rsidP="006A4AC6">
                      <w:pPr>
                        <w:spacing w:line="160" w:lineRule="exact"/>
                        <w:rPr>
                          <w:rFonts w:cs="Miriam" w:hint="cs"/>
                          <w:sz w:val="18"/>
                          <w:szCs w:val="18"/>
                          <w:rtl/>
                        </w:rPr>
                      </w:pPr>
                      <w:r>
                        <w:rPr>
                          <w:rFonts w:cs="Miriam" w:hint="cs"/>
                          <w:sz w:val="18"/>
                          <w:szCs w:val="18"/>
                          <w:rtl/>
                        </w:rPr>
                        <w:t>(תיקון מס' 2) תשע"א-2011</w:t>
                      </w:r>
                    </w:p>
                    <w:p w:rsidR="00CF5030" w:rsidRDefault="00CF5030" w:rsidP="006A4AC6">
                      <w:pPr>
                        <w:spacing w:line="160" w:lineRule="exact"/>
                        <w:rPr>
                          <w:rFonts w:cs="Miriam" w:hint="cs"/>
                          <w:sz w:val="18"/>
                          <w:szCs w:val="18"/>
                          <w:rtl/>
                        </w:rPr>
                      </w:pPr>
                      <w:r>
                        <w:rPr>
                          <w:rFonts w:cs="Miriam" w:hint="cs"/>
                          <w:sz w:val="18"/>
                          <w:szCs w:val="18"/>
                          <w:rtl/>
                        </w:rPr>
                        <w:t>(תיקון מס' 3) תשע"ד-2014</w:t>
                      </w:r>
                    </w:p>
                  </w:txbxContent>
                </v:textbox>
                <w10:anchorlock/>
              </v:rect>
            </w:pict>
          </mc:Fallback>
        </mc:AlternateContent>
      </w:r>
      <w:r w:rsidR="006A4AC6" w:rsidRPr="009775E2">
        <w:rPr>
          <w:rStyle w:val="big-number"/>
          <w:rFonts w:cs="Miriam" w:hint="cs"/>
          <w:rtl/>
        </w:rPr>
        <w:t>2</w:t>
      </w:r>
      <w:r w:rsidR="006A4AC6" w:rsidRPr="009775E2">
        <w:rPr>
          <w:rStyle w:val="big-number"/>
          <w:rFonts w:cs="FrankRuehl" w:hint="cs"/>
          <w:sz w:val="26"/>
          <w:szCs w:val="26"/>
          <w:rtl/>
        </w:rPr>
        <w:t>א</w:t>
      </w:r>
      <w:r w:rsidR="006A4AC6" w:rsidRPr="009775E2">
        <w:rPr>
          <w:rStyle w:val="big-number"/>
          <w:rFonts w:cs="FrankRuehl"/>
          <w:sz w:val="26"/>
          <w:szCs w:val="26"/>
          <w:rtl/>
        </w:rPr>
        <w:t>.</w:t>
      </w:r>
      <w:r w:rsidR="006A4AC6" w:rsidRPr="009775E2">
        <w:rPr>
          <w:rStyle w:val="big-number"/>
          <w:rFonts w:cs="FrankRuehl"/>
          <w:sz w:val="26"/>
          <w:szCs w:val="26"/>
          <w:rtl/>
        </w:rPr>
        <w:tab/>
        <w:t>(א)</w:t>
      </w:r>
      <w:r w:rsidR="006A4AC6" w:rsidRPr="009775E2">
        <w:rPr>
          <w:rStyle w:val="big-number"/>
          <w:rFonts w:cs="FrankRuehl" w:hint="cs"/>
          <w:sz w:val="26"/>
          <w:szCs w:val="26"/>
          <w:rtl/>
        </w:rPr>
        <w:tab/>
        <w:t xml:space="preserve">רוב מיוחס של בעלי הדירות לעניין קביעת כדאיות כלכלית רשאי לפנות ליושב ראש הוועדה </w:t>
      </w:r>
      <w:r w:rsidR="00CF5030">
        <w:rPr>
          <w:rStyle w:val="big-number"/>
          <w:rFonts w:cs="FrankRuehl" w:hint="cs"/>
          <w:sz w:val="26"/>
          <w:szCs w:val="26"/>
          <w:rtl/>
        </w:rPr>
        <w:t>להתחדשות עירונית</w:t>
      </w:r>
      <w:r w:rsidR="006A4AC6" w:rsidRPr="009775E2">
        <w:rPr>
          <w:rStyle w:val="big-number"/>
          <w:rFonts w:cs="FrankRuehl" w:hint="cs"/>
          <w:sz w:val="26"/>
          <w:szCs w:val="26"/>
          <w:rtl/>
        </w:rPr>
        <w:t xml:space="preserve"> בבקשה למנות שמאי פינוי ובינוי לעניין סעיף 2(ב)(1), כדי שיחליט אם עסקת הפינוי ובינוי המוצעת כדאית כלכלית, ואם אינה כדאית </w:t>
      </w:r>
      <w:r w:rsidR="006A4AC6" w:rsidRPr="009775E2">
        <w:rPr>
          <w:rStyle w:val="big-number"/>
          <w:rFonts w:cs="FrankRuehl"/>
          <w:sz w:val="26"/>
          <w:szCs w:val="26"/>
          <w:rtl/>
        </w:rPr>
        <w:t>–</w:t>
      </w:r>
      <w:r w:rsidR="006A4AC6" w:rsidRPr="009775E2">
        <w:rPr>
          <w:rStyle w:val="big-number"/>
          <w:rFonts w:cs="FrankRuehl" w:hint="cs"/>
          <w:sz w:val="26"/>
          <w:szCs w:val="26"/>
          <w:rtl/>
        </w:rPr>
        <w:t xml:space="preserve"> באילו תנאים תיחשב כדאית</w:t>
      </w:r>
      <w:r w:rsidR="006A4AC6" w:rsidRPr="009775E2">
        <w:rPr>
          <w:rStyle w:val="big-number"/>
          <w:rFonts w:cs="FrankRuehl"/>
          <w:sz w:val="26"/>
          <w:szCs w:val="26"/>
          <w:rtl/>
        </w:rPr>
        <w:t>.</w:t>
      </w:r>
    </w:p>
    <w:p w:rsidR="006A4AC6" w:rsidRPr="009775E2" w:rsidRDefault="009E4CC7" w:rsidP="00CF5030">
      <w:pPr>
        <w:pStyle w:val="P00"/>
        <w:spacing w:before="72"/>
        <w:ind w:left="0" w:right="1134"/>
        <w:rPr>
          <w:rStyle w:val="big-number"/>
          <w:rFonts w:cs="FrankRuehl" w:hint="cs"/>
          <w:sz w:val="26"/>
          <w:szCs w:val="26"/>
          <w:rtl/>
        </w:rPr>
      </w:pPr>
      <w:r>
        <w:rPr>
          <w:rFonts w:cs="FrankRuehl" w:hint="cs"/>
          <w:sz w:val="26"/>
          <w:rtl/>
          <w:lang w:eastAsia="en-US"/>
        </w:rPr>
        <mc:AlternateContent>
          <mc:Choice Requires="wps">
            <w:drawing>
              <wp:anchor distT="0" distB="0" distL="114300" distR="114300" simplePos="0" relativeHeight="251668992" behindDoc="0" locked="0" layoutInCell="1" allowOverlap="1">
                <wp:simplePos x="0" y="0"/>
                <wp:positionH relativeFrom="column">
                  <wp:posOffset>5973445</wp:posOffset>
                </wp:positionH>
                <wp:positionV relativeFrom="paragraph">
                  <wp:posOffset>90170</wp:posOffset>
                </wp:positionV>
                <wp:extent cx="914400" cy="265430"/>
                <wp:effectExtent l="0" t="1270" r="635" b="0"/>
                <wp:wrapNone/>
                <wp:docPr id="7"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5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F5030" w:rsidRDefault="00CF5030" w:rsidP="00CF5030">
                            <w:pPr>
                              <w:spacing w:line="160" w:lineRule="exact"/>
                              <w:rPr>
                                <w:rFonts w:cs="Miriam" w:hint="cs"/>
                                <w:sz w:val="18"/>
                                <w:szCs w:val="18"/>
                                <w:rtl/>
                              </w:rPr>
                            </w:pPr>
                            <w:r>
                              <w:rPr>
                                <w:rFonts w:cs="Miriam" w:hint="cs"/>
                                <w:sz w:val="18"/>
                                <w:szCs w:val="18"/>
                                <w:rtl/>
                              </w:rPr>
                              <w:t>(תיקון מס' 3) תשע"ד-2014</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42" type="#_x0000_t202" style="position:absolute;left:0;text-align:left;margin-left:470.35pt;margin-top:7.1pt;width:1in;height:20.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" filled="f" stroked="f">
                <v:textbox inset="1mm,0,1mm,0">
                  <w:txbxContent>
                    <w:p w:rsidR="00CF5030" w:rsidRDefault="00CF5030" w:rsidP="00CF5030">
                      <w:pPr>
                        <w:spacing w:line="160" w:lineRule="exact"/>
                        <w:rPr>
                          <w:rFonts w:cs="Miriam" w:hint="cs"/>
                          <w:sz w:val="18"/>
                          <w:szCs w:val="18"/>
                          <w:rtl/>
                        </w:rPr>
                      </w:pPr>
                      <w:r>
                        <w:rPr>
                          <w:rFonts w:cs="Miriam" w:hint="cs"/>
                          <w:sz w:val="18"/>
                          <w:szCs w:val="18"/>
                          <w:rtl/>
                        </w:rPr>
                        <w:t>(תיקון מס' 3) תשע"ד-2014</w:t>
                      </w:r>
                    </w:p>
                  </w:txbxContent>
                </v:textbox>
              </v:shape>
            </w:pict>
          </mc:Fallback>
        </mc:AlternateContent>
      </w:r>
      <w:r w:rsidR="006A4AC6" w:rsidRPr="009775E2">
        <w:rPr>
          <w:rStyle w:val="big-number"/>
          <w:rFonts w:cs="FrankRuehl" w:hint="cs"/>
          <w:sz w:val="26"/>
          <w:szCs w:val="26"/>
          <w:rtl/>
        </w:rPr>
        <w:tab/>
        <w:t>(ב)</w:t>
      </w:r>
      <w:r w:rsidR="006A4AC6" w:rsidRPr="009775E2">
        <w:rPr>
          <w:rStyle w:val="big-number"/>
          <w:rFonts w:cs="FrankRuehl" w:hint="cs"/>
          <w:sz w:val="26"/>
          <w:szCs w:val="26"/>
          <w:rtl/>
        </w:rPr>
        <w:tab/>
        <w:t xml:space="preserve">יושב ראש הוועדה </w:t>
      </w:r>
      <w:r w:rsidR="00CF5030">
        <w:rPr>
          <w:rStyle w:val="big-number"/>
          <w:rFonts w:cs="FrankRuehl" w:hint="cs"/>
          <w:sz w:val="26"/>
          <w:szCs w:val="26"/>
          <w:rtl/>
        </w:rPr>
        <w:t>להתחדשות עירונית</w:t>
      </w:r>
      <w:r w:rsidR="006A4AC6" w:rsidRPr="009775E2">
        <w:rPr>
          <w:rStyle w:val="big-number"/>
          <w:rFonts w:cs="FrankRuehl" w:hint="cs"/>
          <w:sz w:val="26"/>
          <w:szCs w:val="26"/>
          <w:rtl/>
        </w:rPr>
        <w:t xml:space="preserve"> ימנה שמאי פינוי ובינוי מתוך רשימת השמאים, ויודיע לפונים ולבעלי הדירות שאינם מבין הרוב המיוחס לעניין קביעת כדאיות כלכלית, בתוך 15 ימים ממועד קבלת הפנייה, על זהות השמאי שמינה.</w:t>
      </w:r>
    </w:p>
    <w:p w:rsidR="006A4AC6" w:rsidRPr="009775E2" w:rsidRDefault="006A4AC6" w:rsidP="006A4AC6">
      <w:pPr>
        <w:pStyle w:val="P00"/>
        <w:spacing w:before="72"/>
        <w:ind w:left="0" w:right="1134"/>
        <w:rPr>
          <w:rStyle w:val="big-number"/>
          <w:rFonts w:cs="FrankRuehl" w:hint="cs"/>
          <w:sz w:val="26"/>
          <w:szCs w:val="26"/>
          <w:rtl/>
        </w:rPr>
      </w:pPr>
      <w:r w:rsidRPr="009775E2">
        <w:rPr>
          <w:rStyle w:val="big-number"/>
          <w:rFonts w:cs="FrankRuehl" w:hint="cs"/>
          <w:sz w:val="26"/>
          <w:szCs w:val="26"/>
          <w:rtl/>
        </w:rPr>
        <w:tab/>
        <w:t>(ג)</w:t>
      </w:r>
      <w:r w:rsidRPr="009775E2">
        <w:rPr>
          <w:rStyle w:val="big-number"/>
          <w:rFonts w:cs="FrankRuehl" w:hint="cs"/>
          <w:sz w:val="26"/>
          <w:szCs w:val="26"/>
          <w:rtl/>
        </w:rPr>
        <w:tab/>
        <w:t xml:space="preserve">שמאי פינוי ובינוי ידון ויקבע אם עסקת פינוי ובינוי מוצעת כדאית כלכלית, ואם אינה כדאית </w:t>
      </w:r>
      <w:r w:rsidRPr="009775E2">
        <w:rPr>
          <w:rStyle w:val="big-number"/>
          <w:rFonts w:cs="FrankRuehl"/>
          <w:sz w:val="26"/>
          <w:szCs w:val="26"/>
          <w:rtl/>
        </w:rPr>
        <w:t>–</w:t>
      </w:r>
      <w:r w:rsidRPr="009775E2">
        <w:rPr>
          <w:rStyle w:val="big-number"/>
          <w:rFonts w:cs="FrankRuehl" w:hint="cs"/>
          <w:sz w:val="26"/>
          <w:szCs w:val="26"/>
          <w:rtl/>
        </w:rPr>
        <w:t xml:space="preserve"> באילו תנאים תיחשב כדאית.</w:t>
      </w:r>
    </w:p>
    <w:p w:rsidR="006A4AC6" w:rsidRPr="009775E2" w:rsidRDefault="006A4AC6" w:rsidP="006A4AC6">
      <w:pPr>
        <w:pStyle w:val="P00"/>
        <w:spacing w:before="72"/>
        <w:ind w:left="0" w:right="1134"/>
        <w:rPr>
          <w:rStyle w:val="big-number"/>
          <w:rFonts w:cs="FrankRuehl" w:hint="cs"/>
          <w:sz w:val="26"/>
          <w:szCs w:val="26"/>
          <w:rtl/>
        </w:rPr>
      </w:pPr>
      <w:r w:rsidRPr="009775E2">
        <w:rPr>
          <w:rStyle w:val="big-number"/>
          <w:rFonts w:cs="FrankRuehl" w:hint="cs"/>
          <w:sz w:val="26"/>
          <w:szCs w:val="26"/>
          <w:rtl/>
        </w:rPr>
        <w:lastRenderedPageBreak/>
        <w:tab/>
        <w:t>(ד)</w:t>
      </w:r>
      <w:r w:rsidRPr="009775E2">
        <w:rPr>
          <w:rStyle w:val="big-number"/>
          <w:rFonts w:cs="FrankRuehl" w:hint="cs"/>
          <w:sz w:val="26"/>
          <w:szCs w:val="26"/>
          <w:rtl/>
        </w:rPr>
        <w:tab/>
        <w:t xml:space="preserve">שמאי פינוי ובינוי לא ימונה, ואם מונה </w:t>
      </w:r>
      <w:r w:rsidRPr="009775E2">
        <w:rPr>
          <w:rStyle w:val="big-number"/>
          <w:rFonts w:cs="FrankRuehl"/>
          <w:sz w:val="26"/>
          <w:szCs w:val="26"/>
          <w:rtl/>
        </w:rPr>
        <w:t>–</w:t>
      </w:r>
      <w:r w:rsidRPr="009775E2">
        <w:rPr>
          <w:rStyle w:val="big-number"/>
          <w:rFonts w:cs="FrankRuehl" w:hint="cs"/>
          <w:sz w:val="26"/>
          <w:szCs w:val="26"/>
          <w:rtl/>
        </w:rPr>
        <w:t xml:space="preserve"> לא יטפל בעניין שהועבר לטיפולו, אם הוא עלול לגרום לו להימצא, במישרין או בעקיפין, בניגוד עניינים בין תפקידו כשמאי פינוי ובינוי באותו עניין, לבין עניין אישי שלו או תפקיד אחר שלו; לעניין זה </w:t>
      </w:r>
      <w:r w:rsidRPr="009775E2">
        <w:rPr>
          <w:rStyle w:val="big-number"/>
          <w:rFonts w:cs="FrankRuehl"/>
          <w:sz w:val="26"/>
          <w:szCs w:val="26"/>
          <w:rtl/>
        </w:rPr>
        <w:t>–</w:t>
      </w:r>
    </w:p>
    <w:p w:rsidR="006A4AC6" w:rsidRPr="009775E2" w:rsidRDefault="006A4AC6" w:rsidP="006A4AC6">
      <w:pPr>
        <w:pStyle w:val="P00"/>
        <w:spacing w:before="72"/>
        <w:ind w:left="0" w:right="1134"/>
        <w:rPr>
          <w:rStyle w:val="big-number"/>
          <w:rFonts w:cs="FrankRuehl" w:hint="cs"/>
          <w:sz w:val="26"/>
          <w:szCs w:val="26"/>
          <w:rtl/>
        </w:rPr>
      </w:pPr>
      <w:r w:rsidRPr="009775E2">
        <w:rPr>
          <w:rStyle w:val="big-number"/>
          <w:rFonts w:cs="FrankRuehl" w:hint="cs"/>
          <w:sz w:val="26"/>
          <w:szCs w:val="26"/>
          <w:rtl/>
        </w:rPr>
        <w:tab/>
        <w:t xml:space="preserve">"עניין אישי" </w:t>
      </w:r>
      <w:r w:rsidRPr="009775E2">
        <w:rPr>
          <w:rStyle w:val="big-number"/>
          <w:rFonts w:cs="FrankRuehl"/>
          <w:sz w:val="26"/>
          <w:szCs w:val="26"/>
          <w:rtl/>
        </w:rPr>
        <w:t>–</w:t>
      </w:r>
      <w:r w:rsidRPr="009775E2">
        <w:rPr>
          <w:rStyle w:val="big-number"/>
          <w:rFonts w:cs="FrankRuehl" w:hint="cs"/>
          <w:sz w:val="26"/>
          <w:szCs w:val="26"/>
          <w:rtl/>
        </w:rPr>
        <w:t xml:space="preserve"> לרבות עניין אישי או תפקיד אחר של קרובו או של מי שמועסק על ידו;</w:t>
      </w:r>
    </w:p>
    <w:p w:rsidR="006A4AC6" w:rsidRPr="009775E2" w:rsidRDefault="006A4AC6" w:rsidP="006A4AC6">
      <w:pPr>
        <w:pStyle w:val="P00"/>
        <w:spacing w:before="72"/>
        <w:ind w:left="0" w:right="1134"/>
        <w:rPr>
          <w:rStyle w:val="big-number"/>
          <w:rFonts w:cs="FrankRuehl" w:hint="cs"/>
          <w:sz w:val="26"/>
          <w:szCs w:val="26"/>
          <w:rtl/>
        </w:rPr>
      </w:pPr>
      <w:r w:rsidRPr="009775E2">
        <w:rPr>
          <w:rStyle w:val="big-number"/>
          <w:rFonts w:cs="FrankRuehl" w:hint="cs"/>
          <w:sz w:val="26"/>
          <w:szCs w:val="26"/>
          <w:rtl/>
        </w:rPr>
        <w:tab/>
        <w:t xml:space="preserve">"קרוב" </w:t>
      </w:r>
      <w:r w:rsidRPr="009775E2">
        <w:rPr>
          <w:rStyle w:val="big-number"/>
          <w:rFonts w:cs="FrankRuehl"/>
          <w:sz w:val="26"/>
          <w:szCs w:val="26"/>
          <w:rtl/>
        </w:rPr>
        <w:t>–</w:t>
      </w:r>
      <w:r w:rsidRPr="009775E2">
        <w:rPr>
          <w:rStyle w:val="big-number"/>
          <w:rFonts w:cs="FrankRuehl" w:hint="cs"/>
          <w:sz w:val="26"/>
          <w:szCs w:val="26"/>
          <w:rtl/>
        </w:rPr>
        <w:t xml:space="preserve"> כהגדרתו בחוק התכנון והבנייה.</w:t>
      </w:r>
    </w:p>
    <w:p w:rsidR="006A4AC6" w:rsidRPr="009775E2" w:rsidRDefault="006A4AC6" w:rsidP="006A4AC6">
      <w:pPr>
        <w:pStyle w:val="P00"/>
        <w:spacing w:before="72"/>
        <w:ind w:left="0" w:right="1134"/>
        <w:rPr>
          <w:rStyle w:val="big-number"/>
          <w:rFonts w:cs="FrankRuehl" w:hint="cs"/>
          <w:sz w:val="26"/>
          <w:szCs w:val="26"/>
          <w:rtl/>
        </w:rPr>
      </w:pPr>
      <w:r w:rsidRPr="009775E2">
        <w:rPr>
          <w:rStyle w:val="big-number"/>
          <w:rFonts w:cs="FrankRuehl" w:hint="cs"/>
          <w:sz w:val="26"/>
          <w:szCs w:val="26"/>
          <w:rtl/>
        </w:rPr>
        <w:tab/>
        <w:t>(ה)</w:t>
      </w:r>
      <w:r w:rsidRPr="009775E2">
        <w:rPr>
          <w:rStyle w:val="big-number"/>
          <w:rFonts w:cs="FrankRuehl" w:hint="cs"/>
          <w:sz w:val="26"/>
          <w:szCs w:val="26"/>
          <w:rtl/>
        </w:rPr>
        <w:tab/>
        <w:t>שמאי פינוי ובינוי, או אחר מטעמו או בעבורו, לא יקבל טובת הנאה, במישרין או בעקיפין, ממי שעניינו נדון לפניו או ממי שהיה צד לדיון שהתקיים לפניו, זולת שכר והחזר הוצאות שקיבל לפי סעיף קטן זה, אם טרם חלפו שנתיים מיום שקיבל החלטה בעניינו, ולא יקבל טובת הנאה בקשר עם עניין שנדון או הובא לפניו בתפקידו כשמאי פינוי ובינוי, זולת שכר והחזר הוצאות כאמור; שר המשפטים, באישור ועדת החוקה חוק ומשפט של הכנסת, רשאי לקבוע הוראות לעניין סעיף קטן זה.</w:t>
      </w:r>
    </w:p>
    <w:p w:rsidR="006A4AC6" w:rsidRPr="009775E2" w:rsidRDefault="006A4AC6" w:rsidP="006A4AC6">
      <w:pPr>
        <w:pStyle w:val="P00"/>
        <w:spacing w:before="72"/>
        <w:ind w:left="0" w:right="1134"/>
        <w:rPr>
          <w:rStyle w:val="big-number"/>
          <w:rFonts w:cs="FrankRuehl" w:hint="cs"/>
          <w:sz w:val="26"/>
          <w:szCs w:val="26"/>
          <w:rtl/>
        </w:rPr>
      </w:pPr>
      <w:r w:rsidRPr="009775E2">
        <w:rPr>
          <w:rStyle w:val="big-number"/>
          <w:rFonts w:cs="FrankRuehl" w:hint="cs"/>
          <w:sz w:val="26"/>
          <w:szCs w:val="26"/>
          <w:rtl/>
        </w:rPr>
        <w:tab/>
        <w:t>(ו)</w:t>
      </w:r>
      <w:r w:rsidRPr="009775E2">
        <w:rPr>
          <w:rStyle w:val="big-number"/>
          <w:rFonts w:cs="FrankRuehl" w:hint="cs"/>
          <w:sz w:val="26"/>
          <w:szCs w:val="26"/>
          <w:rtl/>
        </w:rPr>
        <w:tab/>
        <w:t>שמאי פינוי ובינוי לא יטפל בעסקאות פינוי ובינוי ובעניינו של מי שעיקר עיסוקו גם בעסקאות כאמור, שלא מכוח מינוי כאמור בסעיף קטן (ב), אם טרם חלפו שישה חודשים מהמועד שבו חדל להיות רשום ברשימת השמאים או אם טרם חלפה שנה ממועד מתן חוות דעתו האחרונה מכוח מינוי כאמור; שר המשפטים, באישור ועדת החוקה חוק ומשפט, רשאי לקבוע הוראות לעניין סעיף קטן זה.</w:t>
      </w:r>
    </w:p>
    <w:p w:rsidR="006A4AC6" w:rsidRPr="009775E2" w:rsidRDefault="006A4AC6" w:rsidP="006A4AC6">
      <w:pPr>
        <w:pStyle w:val="P00"/>
        <w:spacing w:before="72"/>
        <w:ind w:left="0" w:right="1134"/>
        <w:rPr>
          <w:rStyle w:val="big-number"/>
          <w:rFonts w:cs="FrankRuehl" w:hint="cs"/>
          <w:sz w:val="26"/>
          <w:szCs w:val="26"/>
          <w:rtl/>
        </w:rPr>
      </w:pPr>
      <w:r w:rsidRPr="009775E2">
        <w:rPr>
          <w:rStyle w:val="big-number"/>
          <w:rFonts w:cs="FrankRuehl" w:hint="cs"/>
          <w:sz w:val="26"/>
          <w:szCs w:val="26"/>
          <w:rtl/>
        </w:rPr>
        <w:tab/>
        <w:t>(ז)</w:t>
      </w:r>
      <w:r w:rsidRPr="009775E2">
        <w:rPr>
          <w:rStyle w:val="big-number"/>
          <w:rFonts w:cs="FrankRuehl" w:hint="cs"/>
          <w:sz w:val="26"/>
          <w:szCs w:val="26"/>
          <w:rtl/>
        </w:rPr>
        <w:tab/>
        <w:t xml:space="preserve">שמאי פינוי ובינוי העושה אחד מאלה, דינו </w:t>
      </w:r>
      <w:r w:rsidRPr="009775E2">
        <w:rPr>
          <w:rStyle w:val="big-number"/>
          <w:rFonts w:cs="FrankRuehl"/>
          <w:sz w:val="26"/>
          <w:szCs w:val="26"/>
          <w:rtl/>
        </w:rPr>
        <w:t>–</w:t>
      </w:r>
      <w:r w:rsidRPr="009775E2">
        <w:rPr>
          <w:rStyle w:val="big-number"/>
          <w:rFonts w:cs="FrankRuehl" w:hint="cs"/>
          <w:sz w:val="26"/>
          <w:szCs w:val="26"/>
          <w:rtl/>
        </w:rPr>
        <w:t xml:space="preserve"> מאסר שלוש שנים:</w:t>
      </w:r>
    </w:p>
    <w:p w:rsidR="006A4AC6" w:rsidRPr="009775E2" w:rsidRDefault="006A4AC6" w:rsidP="000D2416">
      <w:pPr>
        <w:pStyle w:val="P00"/>
        <w:spacing w:before="72"/>
        <w:ind w:left="1021" w:right="1134"/>
        <w:rPr>
          <w:rStyle w:val="big-number"/>
          <w:rFonts w:cs="FrankRuehl" w:hint="cs"/>
          <w:sz w:val="26"/>
          <w:szCs w:val="26"/>
          <w:rtl/>
        </w:rPr>
      </w:pPr>
      <w:r w:rsidRPr="009775E2">
        <w:rPr>
          <w:rStyle w:val="big-number"/>
          <w:rFonts w:cs="FrankRuehl" w:hint="cs"/>
          <w:sz w:val="26"/>
          <w:szCs w:val="26"/>
          <w:rtl/>
        </w:rPr>
        <w:t>(1)</w:t>
      </w:r>
      <w:r w:rsidRPr="009775E2">
        <w:rPr>
          <w:rStyle w:val="big-number"/>
          <w:rFonts w:cs="FrankRuehl" w:hint="cs"/>
          <w:sz w:val="26"/>
          <w:szCs w:val="26"/>
          <w:rtl/>
        </w:rPr>
        <w:tab/>
        <w:t>מטפל בעניין שעלול לגרום לו להימצא, במישרין או בעקיפין, במצב של ניגוד עניינים, בניגוד להוראות סעיף קטן (ד);</w:t>
      </w:r>
    </w:p>
    <w:p w:rsidR="006A4AC6" w:rsidRPr="009775E2" w:rsidRDefault="006A4AC6" w:rsidP="000D2416">
      <w:pPr>
        <w:pStyle w:val="P00"/>
        <w:spacing w:before="72"/>
        <w:ind w:left="1021" w:right="1134"/>
        <w:rPr>
          <w:rStyle w:val="big-number"/>
          <w:rFonts w:cs="FrankRuehl" w:hint="cs"/>
          <w:sz w:val="26"/>
          <w:szCs w:val="26"/>
          <w:rtl/>
        </w:rPr>
      </w:pPr>
      <w:r w:rsidRPr="009775E2">
        <w:rPr>
          <w:rStyle w:val="big-number"/>
          <w:rFonts w:cs="FrankRuehl" w:hint="cs"/>
          <w:sz w:val="26"/>
          <w:szCs w:val="26"/>
          <w:rtl/>
        </w:rPr>
        <w:t>(2)</w:t>
      </w:r>
      <w:r w:rsidRPr="009775E2">
        <w:rPr>
          <w:rStyle w:val="big-number"/>
          <w:rFonts w:cs="FrankRuehl" w:hint="cs"/>
          <w:sz w:val="26"/>
          <w:szCs w:val="26"/>
          <w:rtl/>
        </w:rPr>
        <w:tab/>
        <w:t>מקבל טובת הנאה בניגוד להוראות לפי סעיף קטן (ה);</w:t>
      </w:r>
    </w:p>
    <w:p w:rsidR="006A4AC6" w:rsidRPr="009775E2" w:rsidRDefault="006A4AC6" w:rsidP="000D2416">
      <w:pPr>
        <w:pStyle w:val="P00"/>
        <w:spacing w:before="72"/>
        <w:ind w:left="1021" w:right="1134"/>
        <w:rPr>
          <w:rStyle w:val="big-number"/>
          <w:rFonts w:cs="FrankRuehl" w:hint="cs"/>
          <w:sz w:val="26"/>
          <w:szCs w:val="26"/>
          <w:rtl/>
        </w:rPr>
      </w:pPr>
      <w:r w:rsidRPr="009775E2">
        <w:rPr>
          <w:rStyle w:val="big-number"/>
          <w:rFonts w:cs="FrankRuehl" w:hint="cs"/>
          <w:sz w:val="26"/>
          <w:szCs w:val="26"/>
          <w:rtl/>
        </w:rPr>
        <w:t>(3)</w:t>
      </w:r>
      <w:r w:rsidRPr="009775E2">
        <w:rPr>
          <w:rStyle w:val="big-number"/>
          <w:rFonts w:cs="FrankRuehl" w:hint="cs"/>
          <w:sz w:val="26"/>
          <w:szCs w:val="26"/>
          <w:rtl/>
        </w:rPr>
        <w:tab/>
        <w:t>מטפל בעסקת פינוי ובינוי או בעניינו של מי שעיקר עיסוקו גם בעסקאות פינוי ובינוי, בניגוד להוראות לפי סעיף קטן (ו).</w:t>
      </w:r>
    </w:p>
    <w:p w:rsidR="006A4AC6" w:rsidRPr="00CF5030" w:rsidRDefault="006A4AC6" w:rsidP="009775E2">
      <w:pPr>
        <w:pStyle w:val="P00"/>
        <w:tabs>
          <w:tab w:val="clear" w:pos="6259"/>
        </w:tabs>
        <w:spacing w:before="0"/>
        <w:ind w:left="0" w:right="1134"/>
        <w:rPr>
          <w:rFonts w:cs="FrankRuehl" w:hint="cs"/>
          <w:vanish/>
          <w:color w:val="FF0000"/>
          <w:szCs w:val="20"/>
          <w:shd w:val="clear" w:color="auto" w:fill="FFFF99"/>
          <w:rtl/>
        </w:rPr>
      </w:pPr>
      <w:bookmarkStart w:id="14" w:name="Rov24"/>
      <w:r w:rsidRPr="00CF5030">
        <w:rPr>
          <w:rFonts w:cs="FrankRuehl" w:hint="cs"/>
          <w:vanish/>
          <w:color w:val="FF0000"/>
          <w:szCs w:val="20"/>
          <w:shd w:val="clear" w:color="auto" w:fill="FFFF99"/>
          <w:rtl/>
        </w:rPr>
        <w:t xml:space="preserve">מיום </w:t>
      </w:r>
      <w:r w:rsidR="009775E2" w:rsidRPr="00CF5030">
        <w:rPr>
          <w:rFonts w:cs="FrankRuehl" w:hint="cs"/>
          <w:vanish/>
          <w:color w:val="FF0000"/>
          <w:szCs w:val="20"/>
          <w:shd w:val="clear" w:color="auto" w:fill="FFFF99"/>
          <w:rtl/>
        </w:rPr>
        <w:t>13.12.2011</w:t>
      </w:r>
    </w:p>
    <w:p w:rsidR="006A4AC6" w:rsidRPr="00CF5030" w:rsidRDefault="006A4AC6" w:rsidP="006A4AC6">
      <w:pPr>
        <w:pStyle w:val="P00"/>
        <w:tabs>
          <w:tab w:val="clear" w:pos="6259"/>
        </w:tabs>
        <w:spacing w:before="0"/>
        <w:ind w:left="0" w:right="1134"/>
        <w:rPr>
          <w:rFonts w:cs="FrankRuehl" w:hint="cs"/>
          <w:vanish/>
          <w:szCs w:val="20"/>
          <w:shd w:val="clear" w:color="auto" w:fill="FFFF99"/>
          <w:rtl/>
        </w:rPr>
      </w:pPr>
      <w:r w:rsidRPr="00CF5030">
        <w:rPr>
          <w:rFonts w:cs="FrankRuehl" w:hint="cs"/>
          <w:b/>
          <w:bCs/>
          <w:vanish/>
          <w:szCs w:val="20"/>
          <w:shd w:val="clear" w:color="auto" w:fill="FFFF99"/>
          <w:rtl/>
        </w:rPr>
        <w:t>תיקון מס' 2</w:t>
      </w:r>
    </w:p>
    <w:p w:rsidR="006A4AC6" w:rsidRPr="00CF5030" w:rsidRDefault="006A4AC6" w:rsidP="006A4AC6">
      <w:pPr>
        <w:pStyle w:val="P00"/>
        <w:tabs>
          <w:tab w:val="clear" w:pos="6259"/>
        </w:tabs>
        <w:spacing w:before="0"/>
        <w:ind w:left="0" w:right="1134"/>
        <w:rPr>
          <w:rFonts w:cs="FrankRuehl" w:hint="cs"/>
          <w:vanish/>
          <w:szCs w:val="20"/>
          <w:shd w:val="clear" w:color="auto" w:fill="FFFF99"/>
          <w:rtl/>
        </w:rPr>
      </w:pPr>
      <w:hyperlink r:id="rId31" w:history="1">
        <w:r w:rsidRPr="00CF5030">
          <w:rPr>
            <w:rStyle w:val="Hyperlink"/>
            <w:rFonts w:cs="FrankRuehl" w:hint="cs"/>
            <w:vanish/>
            <w:szCs w:val="20"/>
            <w:shd w:val="clear" w:color="auto" w:fill="FFFF99"/>
            <w:rtl/>
          </w:rPr>
          <w:t>ס"ח תשע"א מס' 2271</w:t>
        </w:r>
      </w:hyperlink>
      <w:r w:rsidRPr="00CF5030">
        <w:rPr>
          <w:rFonts w:cs="FrankRuehl" w:hint="cs"/>
          <w:vanish/>
          <w:szCs w:val="20"/>
          <w:shd w:val="clear" w:color="auto" w:fill="FFFF99"/>
          <w:rtl/>
        </w:rPr>
        <w:t xml:space="preserve"> מיום 6.1.2011 עמ' 183 (</w:t>
      </w:r>
      <w:hyperlink r:id="rId32" w:history="1">
        <w:r w:rsidRPr="00CF5030">
          <w:rPr>
            <w:rStyle w:val="Hyperlink"/>
            <w:rFonts w:cs="FrankRuehl" w:hint="cs"/>
            <w:vanish/>
            <w:szCs w:val="20"/>
            <w:shd w:val="clear" w:color="auto" w:fill="FFFF99"/>
            <w:rtl/>
          </w:rPr>
          <w:t>ה"ח 541</w:t>
        </w:r>
      </w:hyperlink>
      <w:r w:rsidRPr="00CF5030">
        <w:rPr>
          <w:rFonts w:cs="FrankRuehl" w:hint="cs"/>
          <w:vanish/>
          <w:szCs w:val="20"/>
          <w:shd w:val="clear" w:color="auto" w:fill="FFFF99"/>
          <w:rtl/>
        </w:rPr>
        <w:t>)</w:t>
      </w:r>
    </w:p>
    <w:p w:rsidR="006A4AC6" w:rsidRPr="00CF5030" w:rsidRDefault="006A4AC6" w:rsidP="009775E2">
      <w:pPr>
        <w:pStyle w:val="P00"/>
        <w:tabs>
          <w:tab w:val="clear" w:pos="6259"/>
        </w:tabs>
        <w:spacing w:before="0"/>
        <w:ind w:left="0" w:right="1134"/>
        <w:rPr>
          <w:rFonts w:cs="FrankRuehl" w:hint="cs"/>
          <w:vanish/>
          <w:szCs w:val="20"/>
          <w:shd w:val="clear" w:color="auto" w:fill="FFFF99"/>
          <w:rtl/>
        </w:rPr>
      </w:pPr>
      <w:r w:rsidRPr="00CF5030">
        <w:rPr>
          <w:rFonts w:cs="FrankRuehl" w:hint="cs"/>
          <w:b/>
          <w:bCs/>
          <w:vanish/>
          <w:szCs w:val="20"/>
          <w:shd w:val="clear" w:color="auto" w:fill="FFFF99"/>
          <w:rtl/>
        </w:rPr>
        <w:t>הוספת סעיף 2א</w:t>
      </w:r>
    </w:p>
    <w:p w:rsidR="00CF5030" w:rsidRPr="00CF5030" w:rsidRDefault="00CF5030" w:rsidP="009775E2">
      <w:pPr>
        <w:pStyle w:val="P00"/>
        <w:tabs>
          <w:tab w:val="clear" w:pos="6259"/>
        </w:tabs>
        <w:spacing w:before="0"/>
        <w:ind w:left="0" w:right="1134"/>
        <w:rPr>
          <w:rFonts w:cs="FrankRuehl" w:hint="cs"/>
          <w:vanish/>
          <w:szCs w:val="20"/>
          <w:shd w:val="clear" w:color="auto" w:fill="FFFF99"/>
          <w:rtl/>
        </w:rPr>
      </w:pPr>
    </w:p>
    <w:p w:rsidR="00CF5030" w:rsidRPr="00CF5030" w:rsidRDefault="00CF5030" w:rsidP="00CF5030">
      <w:pPr>
        <w:pStyle w:val="P00"/>
        <w:spacing w:before="0"/>
        <w:ind w:left="0" w:right="1134"/>
        <w:rPr>
          <w:rStyle w:val="default"/>
          <w:rFonts w:cs="FrankRuehl" w:hint="cs"/>
          <w:vanish/>
          <w:color w:val="FF0000"/>
          <w:szCs w:val="20"/>
          <w:shd w:val="clear" w:color="auto" w:fill="FFFF99"/>
          <w:rtl/>
        </w:rPr>
      </w:pPr>
      <w:r w:rsidRPr="00CF5030">
        <w:rPr>
          <w:rStyle w:val="default"/>
          <w:rFonts w:cs="FrankRuehl" w:hint="cs"/>
          <w:vanish/>
          <w:color w:val="FF0000"/>
          <w:szCs w:val="20"/>
          <w:shd w:val="clear" w:color="auto" w:fill="FFFF99"/>
          <w:rtl/>
        </w:rPr>
        <w:t>מיום 6.8.2014</w:t>
      </w:r>
    </w:p>
    <w:p w:rsidR="00CF5030" w:rsidRPr="00CF5030" w:rsidRDefault="00CF5030" w:rsidP="00CF5030">
      <w:pPr>
        <w:pStyle w:val="P00"/>
        <w:spacing w:before="0"/>
        <w:ind w:left="0" w:right="1134"/>
        <w:rPr>
          <w:rStyle w:val="default"/>
          <w:rFonts w:cs="FrankRuehl" w:hint="cs"/>
          <w:vanish/>
          <w:szCs w:val="20"/>
          <w:shd w:val="clear" w:color="auto" w:fill="FFFF99"/>
          <w:rtl/>
        </w:rPr>
      </w:pPr>
      <w:r w:rsidRPr="00CF5030">
        <w:rPr>
          <w:rStyle w:val="default"/>
          <w:rFonts w:cs="FrankRuehl" w:hint="cs"/>
          <w:b/>
          <w:bCs/>
          <w:vanish/>
          <w:szCs w:val="20"/>
          <w:shd w:val="clear" w:color="auto" w:fill="FFFF99"/>
          <w:rtl/>
        </w:rPr>
        <w:t>תיקון מס' 3</w:t>
      </w:r>
    </w:p>
    <w:p w:rsidR="00CF5030" w:rsidRPr="00CF5030" w:rsidRDefault="00CF5030" w:rsidP="00CF5030">
      <w:pPr>
        <w:pStyle w:val="P00"/>
        <w:spacing w:before="0"/>
        <w:ind w:left="0" w:right="1134"/>
        <w:rPr>
          <w:rStyle w:val="default"/>
          <w:rFonts w:cs="FrankRuehl" w:hint="cs"/>
          <w:vanish/>
          <w:szCs w:val="20"/>
          <w:shd w:val="clear" w:color="auto" w:fill="FFFF99"/>
          <w:rtl/>
        </w:rPr>
      </w:pPr>
      <w:hyperlink r:id="rId33" w:history="1">
        <w:r w:rsidRPr="00CF5030">
          <w:rPr>
            <w:rStyle w:val="Hyperlink"/>
            <w:rFonts w:cs="FrankRuehl" w:hint="cs"/>
            <w:vanish/>
            <w:sz w:val="26"/>
            <w:szCs w:val="20"/>
            <w:shd w:val="clear" w:color="auto" w:fill="FFFF99"/>
            <w:rtl/>
          </w:rPr>
          <w:t>ס"ח תשע"ד מס' 2464</w:t>
        </w:r>
      </w:hyperlink>
      <w:r w:rsidRPr="00CF5030">
        <w:rPr>
          <w:rStyle w:val="default"/>
          <w:rFonts w:cs="FrankRuehl" w:hint="cs"/>
          <w:vanish/>
          <w:szCs w:val="20"/>
          <w:shd w:val="clear" w:color="auto" w:fill="FFFF99"/>
          <w:rtl/>
        </w:rPr>
        <w:t xml:space="preserve"> מיום 6.8.2014 עמ' 668 (</w:t>
      </w:r>
      <w:hyperlink r:id="rId34" w:history="1">
        <w:r w:rsidRPr="00CF5030">
          <w:rPr>
            <w:rStyle w:val="Hyperlink"/>
            <w:rFonts w:cs="FrankRuehl" w:hint="cs"/>
            <w:vanish/>
            <w:sz w:val="26"/>
            <w:szCs w:val="20"/>
            <w:shd w:val="clear" w:color="auto" w:fill="FFFF99"/>
            <w:rtl/>
          </w:rPr>
          <w:t>ה"ח 877</w:t>
        </w:r>
      </w:hyperlink>
      <w:r w:rsidRPr="00CF5030">
        <w:rPr>
          <w:rStyle w:val="default"/>
          <w:rFonts w:cs="FrankRuehl" w:hint="cs"/>
          <w:vanish/>
          <w:szCs w:val="20"/>
          <w:shd w:val="clear" w:color="auto" w:fill="FFFF99"/>
          <w:rtl/>
        </w:rPr>
        <w:t>)</w:t>
      </w:r>
    </w:p>
    <w:p w:rsidR="00CF5030" w:rsidRPr="00CF5030" w:rsidRDefault="00CF5030" w:rsidP="00CF5030">
      <w:pPr>
        <w:pStyle w:val="P00"/>
        <w:ind w:left="0" w:right="1134"/>
        <w:rPr>
          <w:rStyle w:val="big-number"/>
          <w:rFonts w:cs="FrankRuehl" w:hint="cs"/>
          <w:vanish/>
          <w:sz w:val="22"/>
          <w:szCs w:val="22"/>
          <w:shd w:val="clear" w:color="auto" w:fill="FFFF99"/>
          <w:rtl/>
        </w:rPr>
      </w:pPr>
      <w:r w:rsidRPr="00CF5030">
        <w:rPr>
          <w:rStyle w:val="big-number"/>
          <w:rFonts w:cs="FrankRuehl"/>
          <w:vanish/>
          <w:sz w:val="22"/>
          <w:szCs w:val="22"/>
          <w:shd w:val="clear" w:color="auto" w:fill="FFFF99"/>
          <w:rtl/>
        </w:rPr>
        <w:tab/>
        <w:t>(א)</w:t>
      </w:r>
      <w:r w:rsidRPr="00CF5030">
        <w:rPr>
          <w:rStyle w:val="big-number"/>
          <w:rFonts w:cs="FrankRuehl" w:hint="cs"/>
          <w:vanish/>
          <w:sz w:val="22"/>
          <w:szCs w:val="22"/>
          <w:shd w:val="clear" w:color="auto" w:fill="FFFF99"/>
          <w:rtl/>
        </w:rPr>
        <w:tab/>
        <w:t xml:space="preserve">רוב מיוחס של בעלי הדירות לעניין קביעת כדאיות כלכלית רשאי לפנות ליושב ראש </w:t>
      </w:r>
      <w:r w:rsidRPr="00CF5030">
        <w:rPr>
          <w:rStyle w:val="big-number"/>
          <w:rFonts w:cs="FrankRuehl" w:hint="cs"/>
          <w:strike/>
          <w:vanish/>
          <w:sz w:val="22"/>
          <w:szCs w:val="22"/>
          <w:shd w:val="clear" w:color="auto" w:fill="FFFF99"/>
          <w:rtl/>
        </w:rPr>
        <w:t>הוועדה לעניין מתחמי פינוי ובינוי</w:t>
      </w:r>
      <w:r w:rsidRPr="00CF5030">
        <w:rPr>
          <w:rStyle w:val="big-number"/>
          <w:rFonts w:cs="FrankRuehl" w:hint="cs"/>
          <w:vanish/>
          <w:sz w:val="22"/>
          <w:szCs w:val="22"/>
          <w:shd w:val="clear" w:color="auto" w:fill="FFFF99"/>
          <w:rtl/>
        </w:rPr>
        <w:t xml:space="preserve"> </w:t>
      </w:r>
      <w:r w:rsidRPr="00CF5030">
        <w:rPr>
          <w:rStyle w:val="big-number"/>
          <w:rFonts w:cs="FrankRuehl" w:hint="cs"/>
          <w:vanish/>
          <w:sz w:val="22"/>
          <w:szCs w:val="22"/>
          <w:u w:val="single"/>
          <w:shd w:val="clear" w:color="auto" w:fill="FFFF99"/>
          <w:rtl/>
        </w:rPr>
        <w:t>הוועדה להתחדשות עירונית</w:t>
      </w:r>
      <w:r w:rsidRPr="00CF5030">
        <w:rPr>
          <w:rStyle w:val="big-number"/>
          <w:rFonts w:cs="FrankRuehl" w:hint="cs"/>
          <w:vanish/>
          <w:sz w:val="22"/>
          <w:szCs w:val="22"/>
          <w:shd w:val="clear" w:color="auto" w:fill="FFFF99"/>
          <w:rtl/>
        </w:rPr>
        <w:t xml:space="preserve"> בבקשה למנות שמאי פינוי ובינוי לעניין סעיף 2(ב)(1), כדי שיחליט אם עסקת הפינוי ובינוי המוצעת כדאית כלכלית, ואם אינה כדאית </w:t>
      </w:r>
      <w:r w:rsidRPr="00CF5030">
        <w:rPr>
          <w:rStyle w:val="big-number"/>
          <w:rFonts w:cs="FrankRuehl"/>
          <w:vanish/>
          <w:sz w:val="22"/>
          <w:szCs w:val="22"/>
          <w:shd w:val="clear" w:color="auto" w:fill="FFFF99"/>
          <w:rtl/>
        </w:rPr>
        <w:t>–</w:t>
      </w:r>
      <w:r w:rsidRPr="00CF5030">
        <w:rPr>
          <w:rStyle w:val="big-number"/>
          <w:rFonts w:cs="FrankRuehl" w:hint="cs"/>
          <w:vanish/>
          <w:sz w:val="22"/>
          <w:szCs w:val="22"/>
          <w:shd w:val="clear" w:color="auto" w:fill="FFFF99"/>
          <w:rtl/>
        </w:rPr>
        <w:t xml:space="preserve"> באילו תנאים תיחשב כדאית</w:t>
      </w:r>
      <w:r w:rsidRPr="00CF5030">
        <w:rPr>
          <w:rStyle w:val="big-number"/>
          <w:rFonts w:cs="FrankRuehl"/>
          <w:vanish/>
          <w:sz w:val="22"/>
          <w:szCs w:val="22"/>
          <w:shd w:val="clear" w:color="auto" w:fill="FFFF99"/>
          <w:rtl/>
        </w:rPr>
        <w:t>.</w:t>
      </w:r>
    </w:p>
    <w:p w:rsidR="00CF5030" w:rsidRPr="00CF5030" w:rsidRDefault="00CF5030" w:rsidP="00CF5030">
      <w:pPr>
        <w:pStyle w:val="P00"/>
        <w:spacing w:before="0"/>
        <w:ind w:left="0" w:right="1134"/>
        <w:rPr>
          <w:rStyle w:val="big-number"/>
          <w:rFonts w:cs="FrankRuehl" w:hint="cs"/>
          <w:sz w:val="2"/>
          <w:szCs w:val="2"/>
          <w:rtl/>
        </w:rPr>
      </w:pPr>
      <w:r w:rsidRPr="00CF5030">
        <w:rPr>
          <w:rStyle w:val="big-number"/>
          <w:rFonts w:cs="FrankRuehl" w:hint="cs"/>
          <w:vanish/>
          <w:sz w:val="22"/>
          <w:szCs w:val="22"/>
          <w:shd w:val="clear" w:color="auto" w:fill="FFFF99"/>
          <w:rtl/>
        </w:rPr>
        <w:tab/>
        <w:t>(ב)</w:t>
      </w:r>
      <w:r w:rsidRPr="00CF5030">
        <w:rPr>
          <w:rStyle w:val="big-number"/>
          <w:rFonts w:cs="FrankRuehl" w:hint="cs"/>
          <w:vanish/>
          <w:sz w:val="22"/>
          <w:szCs w:val="22"/>
          <w:shd w:val="clear" w:color="auto" w:fill="FFFF99"/>
          <w:rtl/>
        </w:rPr>
        <w:tab/>
        <w:t xml:space="preserve">יושב ראש </w:t>
      </w:r>
      <w:r w:rsidRPr="00CF5030">
        <w:rPr>
          <w:rStyle w:val="big-number"/>
          <w:rFonts w:cs="FrankRuehl" w:hint="cs"/>
          <w:strike/>
          <w:vanish/>
          <w:sz w:val="22"/>
          <w:szCs w:val="22"/>
          <w:shd w:val="clear" w:color="auto" w:fill="FFFF99"/>
          <w:rtl/>
        </w:rPr>
        <w:t>הוועדה לעניין מתחמי פינוי ובינוי</w:t>
      </w:r>
      <w:r w:rsidRPr="00CF5030">
        <w:rPr>
          <w:rStyle w:val="big-number"/>
          <w:rFonts w:cs="FrankRuehl" w:hint="cs"/>
          <w:vanish/>
          <w:sz w:val="22"/>
          <w:szCs w:val="22"/>
          <w:shd w:val="clear" w:color="auto" w:fill="FFFF99"/>
          <w:rtl/>
        </w:rPr>
        <w:t xml:space="preserve"> </w:t>
      </w:r>
      <w:r w:rsidRPr="00CF5030">
        <w:rPr>
          <w:rStyle w:val="big-number"/>
          <w:rFonts w:cs="FrankRuehl" w:hint="cs"/>
          <w:vanish/>
          <w:sz w:val="22"/>
          <w:szCs w:val="22"/>
          <w:u w:val="single"/>
          <w:shd w:val="clear" w:color="auto" w:fill="FFFF99"/>
          <w:rtl/>
        </w:rPr>
        <w:t>הוועדה להתחדשות עירונית</w:t>
      </w:r>
      <w:r w:rsidRPr="00CF5030">
        <w:rPr>
          <w:rStyle w:val="big-number"/>
          <w:rFonts w:cs="FrankRuehl" w:hint="cs"/>
          <w:vanish/>
          <w:sz w:val="22"/>
          <w:szCs w:val="22"/>
          <w:shd w:val="clear" w:color="auto" w:fill="FFFF99"/>
          <w:rtl/>
        </w:rPr>
        <w:t xml:space="preserve"> ימנה שמאי פינוי ובינוי מתוך רשימת השמאים, ויודיע לפונים ולבעלי הדירות שאינם מבין הרוב המיוחס לעניין קביעת כדאיות כלכלית, בתוך 15 ימים ממועד קבלת הפנייה, על זהות השמאי שמינה.</w:t>
      </w:r>
      <w:bookmarkEnd w:id="14"/>
    </w:p>
    <w:p w:rsidR="006A4AC6" w:rsidRDefault="009E4CC7" w:rsidP="000D2416">
      <w:pPr>
        <w:pStyle w:val="P00"/>
        <w:spacing w:before="72"/>
        <w:ind w:left="0" w:right="1134"/>
        <w:rPr>
          <w:rStyle w:val="big-number"/>
          <w:rFonts w:cs="FrankRuehl" w:hint="cs"/>
          <w:sz w:val="26"/>
          <w:szCs w:val="26"/>
          <w:rtl/>
        </w:rPr>
      </w:pPr>
      <w:bookmarkStart w:id="15" w:name="Seif7"/>
      <w:bookmarkEnd w:id="15"/>
      <w:r>
        <w:rPr>
          <w:rFonts w:cs="Miriam"/>
          <w:lang w:eastAsia="en-US"/>
        </w:rPr>
        <mc:AlternateContent>
          <mc:Choice Requires="wps">
            <w:drawing>
              <wp:anchor distT="0" distB="0" distL="114300" distR="114300" simplePos="0" relativeHeight="251665920" behindDoc="0" locked="1" layoutInCell="1" allowOverlap="1">
                <wp:simplePos x="0" y="0"/>
                <wp:positionH relativeFrom="column">
                  <wp:posOffset>5886450</wp:posOffset>
                </wp:positionH>
                <wp:positionV relativeFrom="paragraph">
                  <wp:posOffset>90170</wp:posOffset>
                </wp:positionV>
                <wp:extent cx="953135" cy="304165"/>
                <wp:effectExtent l="0" t="4445" r="1270" b="0"/>
                <wp:wrapNone/>
                <wp:docPr id="6"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304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rsidR="006A4AC6" w:rsidRDefault="000D2416" w:rsidP="006A4AC6">
                            <w:pPr>
                              <w:pStyle w:val="a7"/>
                              <w:spacing w:line="160" w:lineRule="exact"/>
                              <w:rPr>
                                <w:rFonts w:hint="cs"/>
                                <w:rtl/>
                              </w:rPr>
                            </w:pPr>
                            <w:r>
                              <w:rPr>
                                <w:rFonts w:hint="cs"/>
                                <w:rtl/>
                              </w:rPr>
                              <w:t>רשימת השמאים</w:t>
                            </w:r>
                          </w:p>
                          <w:p w:rsidR="006A4AC6" w:rsidRDefault="006A4AC6" w:rsidP="006A4AC6">
                            <w:pPr>
                              <w:spacing w:line="160" w:lineRule="exact"/>
                              <w:rPr>
                                <w:rFonts w:cs="Miriam" w:hint="cs"/>
                                <w:sz w:val="18"/>
                                <w:szCs w:val="18"/>
                                <w:rtl/>
                              </w:rPr>
                            </w:pPr>
                            <w:r>
                              <w:rPr>
                                <w:rFonts w:cs="Miriam" w:hint="cs"/>
                                <w:sz w:val="18"/>
                                <w:szCs w:val="18"/>
                                <w:rtl/>
                              </w:rPr>
                              <w:t>(תיקון מס' 2) תשע"א-2011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43" style="position:absolute;left:0;text-align:left;margin-left:463.5pt;margin-top:7.1pt;width:75.05pt;height:23.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" filled="f" stroked="f" strokecolor="lime" strokeweight=".25pt">
                <v:textbox inset="1mm,0,1mm,0">
                  <w:txbxContent>
                    <w:p w:rsidR="006A4AC6" w:rsidRDefault="000D2416" w:rsidP="006A4AC6">
                      <w:pPr>
                        <w:pStyle w:val="a7"/>
                        <w:spacing w:line="160" w:lineRule="exact"/>
                        <w:rPr>
                          <w:rFonts w:hint="cs"/>
                          <w:rtl/>
                        </w:rPr>
                      </w:pPr>
                      <w:r>
                        <w:rPr>
                          <w:rFonts w:hint="cs"/>
                          <w:rtl/>
                        </w:rPr>
                        <w:t>רשימת השמאים</w:t>
                      </w:r>
                    </w:p>
                    <w:p w:rsidR="006A4AC6" w:rsidRDefault="006A4AC6" w:rsidP="006A4AC6">
                      <w:pPr>
                        <w:spacing w:line="160" w:lineRule="exact"/>
                        <w:rPr>
                          <w:rFonts w:cs="Miriam" w:hint="cs"/>
                          <w:sz w:val="18"/>
                          <w:szCs w:val="18"/>
                          <w:rtl/>
                        </w:rPr>
                      </w:pPr>
                      <w:r>
                        <w:rPr>
                          <w:rFonts w:cs="Miriam" w:hint="cs"/>
                          <w:sz w:val="18"/>
                          <w:szCs w:val="18"/>
                          <w:rtl/>
                        </w:rPr>
                        <w:t>(תיקון מס' 2) תשע"א-2011</w:t>
                      </w:r>
                    </w:p>
                  </w:txbxContent>
                </v:textbox>
                <w10:anchorlock/>
              </v:rect>
            </w:pict>
          </mc:Fallback>
        </mc:AlternateContent>
      </w:r>
      <w:r w:rsidR="006A4AC6">
        <w:rPr>
          <w:rStyle w:val="big-number"/>
          <w:rFonts w:cs="Miriam" w:hint="cs"/>
          <w:rtl/>
        </w:rPr>
        <w:t>2</w:t>
      </w:r>
      <w:r w:rsidR="000D2416">
        <w:rPr>
          <w:rStyle w:val="big-number"/>
          <w:rFonts w:cs="FrankRuehl" w:hint="cs"/>
          <w:sz w:val="26"/>
          <w:szCs w:val="26"/>
          <w:rtl/>
        </w:rPr>
        <w:t>ב</w:t>
      </w:r>
      <w:r w:rsidR="006A4AC6">
        <w:rPr>
          <w:rStyle w:val="big-number"/>
          <w:rFonts w:cs="FrankRuehl"/>
          <w:sz w:val="26"/>
          <w:szCs w:val="26"/>
          <w:rtl/>
        </w:rPr>
        <w:t>.</w:t>
      </w:r>
      <w:r w:rsidR="006A4AC6">
        <w:rPr>
          <w:rStyle w:val="big-number"/>
          <w:rFonts w:cs="FrankRuehl"/>
          <w:sz w:val="26"/>
          <w:szCs w:val="26"/>
          <w:rtl/>
        </w:rPr>
        <w:tab/>
        <w:t>(א)</w:t>
      </w:r>
      <w:r w:rsidR="006A4AC6">
        <w:rPr>
          <w:rStyle w:val="big-number"/>
          <w:rFonts w:cs="FrankRuehl" w:hint="cs"/>
          <w:sz w:val="26"/>
          <w:szCs w:val="26"/>
          <w:rtl/>
        </w:rPr>
        <w:tab/>
      </w:r>
      <w:r w:rsidR="000D2416">
        <w:rPr>
          <w:rStyle w:val="big-number"/>
          <w:rFonts w:cs="FrankRuehl" w:hint="cs"/>
          <w:sz w:val="26"/>
          <w:szCs w:val="26"/>
          <w:rtl/>
        </w:rPr>
        <w:t xml:space="preserve">שר המשפטים יקבע, על פי המלצת הוועדה המייעצת, רשימה של שמאי מקרקעין הכשירים לכהן כשמאי פינוי ובינוי; לא תיקבע רשימה כאמור אלא אם כן נעשתה פנייה לשמאי מקרקעין, בדרך של פרסום בעיתון ובאתרי האינטרנט של משרד המשפטים ושל משרד הבינוי והשיכון, לצורך הגשת מועמדות להיכלל ברשימת השמאים; לעניין זה </w:t>
      </w:r>
      <w:r w:rsidR="000D2416">
        <w:rPr>
          <w:rStyle w:val="big-number"/>
          <w:rFonts w:cs="FrankRuehl"/>
          <w:sz w:val="26"/>
          <w:szCs w:val="26"/>
          <w:rtl/>
        </w:rPr>
        <w:t>–</w:t>
      </w:r>
    </w:p>
    <w:p w:rsidR="000D2416" w:rsidRDefault="000D2416" w:rsidP="000D2416">
      <w:pPr>
        <w:pStyle w:val="P00"/>
        <w:spacing w:before="72"/>
        <w:ind w:left="0" w:right="1134"/>
        <w:rPr>
          <w:rStyle w:val="big-number"/>
          <w:rFonts w:cs="FrankRuehl" w:hint="cs"/>
          <w:sz w:val="26"/>
          <w:szCs w:val="26"/>
          <w:rtl/>
        </w:rPr>
      </w:pPr>
      <w:r>
        <w:rPr>
          <w:rStyle w:val="big-number"/>
          <w:rFonts w:cs="FrankRuehl" w:hint="cs"/>
          <w:sz w:val="26"/>
          <w:szCs w:val="26"/>
          <w:rtl/>
        </w:rPr>
        <w:tab/>
        <w:t xml:space="preserve">"הוועדה המייעצת" </w:t>
      </w:r>
      <w:r>
        <w:rPr>
          <w:rStyle w:val="big-number"/>
          <w:rFonts w:cs="FrankRuehl"/>
          <w:sz w:val="26"/>
          <w:szCs w:val="26"/>
          <w:rtl/>
        </w:rPr>
        <w:t>–</w:t>
      </w:r>
      <w:r>
        <w:rPr>
          <w:rStyle w:val="big-number"/>
          <w:rFonts w:cs="FrankRuehl" w:hint="cs"/>
          <w:sz w:val="26"/>
          <w:szCs w:val="26"/>
          <w:rtl/>
        </w:rPr>
        <w:t xml:space="preserve"> הוועדה שהוקמה לפי סעיף 202ד לחוק התכנון והבנייה;</w:t>
      </w:r>
    </w:p>
    <w:p w:rsidR="000D2416" w:rsidRDefault="000D2416" w:rsidP="000D2416">
      <w:pPr>
        <w:pStyle w:val="P00"/>
        <w:spacing w:before="72"/>
        <w:ind w:left="0" w:right="1134"/>
        <w:rPr>
          <w:rStyle w:val="big-number"/>
          <w:rFonts w:cs="FrankRuehl" w:hint="cs"/>
          <w:sz w:val="26"/>
          <w:szCs w:val="26"/>
          <w:rtl/>
        </w:rPr>
      </w:pPr>
      <w:r>
        <w:rPr>
          <w:rStyle w:val="big-number"/>
          <w:rFonts w:cs="FrankRuehl" w:hint="cs"/>
          <w:sz w:val="26"/>
          <w:szCs w:val="26"/>
          <w:rtl/>
        </w:rPr>
        <w:tab/>
        <w:t xml:space="preserve">"פרסום בעיתון" </w:t>
      </w:r>
      <w:r>
        <w:rPr>
          <w:rStyle w:val="big-number"/>
          <w:rFonts w:cs="FrankRuehl"/>
          <w:sz w:val="26"/>
          <w:szCs w:val="26"/>
          <w:rtl/>
        </w:rPr>
        <w:t>–</w:t>
      </w:r>
      <w:r>
        <w:rPr>
          <w:rStyle w:val="big-number"/>
          <w:rFonts w:cs="FrankRuehl" w:hint="cs"/>
          <w:sz w:val="26"/>
          <w:szCs w:val="26"/>
          <w:rtl/>
        </w:rPr>
        <w:t xml:space="preserve"> כמשמעותו בחוק התכנון והבנייה.</w:t>
      </w:r>
    </w:p>
    <w:p w:rsidR="000D2416" w:rsidRDefault="000D2416" w:rsidP="000D2416">
      <w:pPr>
        <w:pStyle w:val="P00"/>
        <w:spacing w:before="72"/>
        <w:ind w:left="0" w:right="1134"/>
        <w:rPr>
          <w:rStyle w:val="big-number"/>
          <w:rFonts w:cs="FrankRuehl" w:hint="cs"/>
          <w:sz w:val="26"/>
          <w:szCs w:val="26"/>
          <w:rtl/>
        </w:rPr>
      </w:pPr>
      <w:r>
        <w:rPr>
          <w:rStyle w:val="big-number"/>
          <w:rFonts w:cs="FrankRuehl" w:hint="cs"/>
          <w:sz w:val="26"/>
          <w:szCs w:val="26"/>
          <w:rtl/>
        </w:rPr>
        <w:tab/>
        <w:t>(ב)</w:t>
      </w:r>
      <w:r>
        <w:rPr>
          <w:rStyle w:val="big-number"/>
          <w:rFonts w:cs="FrankRuehl" w:hint="cs"/>
          <w:sz w:val="26"/>
          <w:szCs w:val="26"/>
          <w:rtl/>
        </w:rPr>
        <w:tab/>
      </w:r>
      <w:r w:rsidR="004808DA">
        <w:rPr>
          <w:rStyle w:val="big-number"/>
          <w:rFonts w:cs="FrankRuehl" w:hint="cs"/>
          <w:sz w:val="26"/>
          <w:szCs w:val="26"/>
          <w:rtl/>
        </w:rPr>
        <w:t>שמאי פינוי ובינוי ייכלל ברשימת השמאים לתקופה של חמש שנים, או עד הגיעו לגיל 70, לפי המוקדם.</w:t>
      </w:r>
    </w:p>
    <w:p w:rsidR="004808DA" w:rsidRDefault="004808DA" w:rsidP="000D2416">
      <w:pPr>
        <w:pStyle w:val="P00"/>
        <w:spacing w:before="72"/>
        <w:ind w:left="0" w:right="1134"/>
        <w:rPr>
          <w:rStyle w:val="big-number"/>
          <w:rFonts w:cs="FrankRuehl" w:hint="cs"/>
          <w:sz w:val="26"/>
          <w:szCs w:val="26"/>
          <w:rtl/>
        </w:rPr>
      </w:pPr>
      <w:r>
        <w:rPr>
          <w:rStyle w:val="big-number"/>
          <w:rFonts w:cs="FrankRuehl" w:hint="cs"/>
          <w:sz w:val="26"/>
          <w:szCs w:val="26"/>
          <w:rtl/>
        </w:rPr>
        <w:tab/>
        <w:t>(ג)</w:t>
      </w:r>
      <w:r>
        <w:rPr>
          <w:rStyle w:val="big-number"/>
          <w:rFonts w:cs="FrankRuehl" w:hint="cs"/>
          <w:sz w:val="26"/>
          <w:szCs w:val="26"/>
          <w:rtl/>
        </w:rPr>
        <w:tab/>
        <w:t>רשימת השמאים תפורסם ברשומות ובאתרי האינטרנט של משרד המשפטים ושל משרד הבינוי והשיכון.</w:t>
      </w:r>
    </w:p>
    <w:p w:rsidR="004808DA" w:rsidRDefault="004808DA" w:rsidP="000D2416">
      <w:pPr>
        <w:pStyle w:val="P00"/>
        <w:spacing w:before="72"/>
        <w:ind w:left="0" w:right="1134"/>
        <w:rPr>
          <w:rStyle w:val="big-number"/>
          <w:rFonts w:cs="FrankRuehl" w:hint="cs"/>
          <w:sz w:val="26"/>
          <w:szCs w:val="26"/>
          <w:rtl/>
        </w:rPr>
      </w:pPr>
      <w:r>
        <w:rPr>
          <w:rStyle w:val="big-number"/>
          <w:rFonts w:cs="FrankRuehl" w:hint="cs"/>
          <w:sz w:val="26"/>
          <w:szCs w:val="26"/>
          <w:rtl/>
        </w:rPr>
        <w:tab/>
        <w:t>(ד)</w:t>
      </w:r>
      <w:r>
        <w:rPr>
          <w:rStyle w:val="big-number"/>
          <w:rFonts w:cs="FrankRuehl" w:hint="cs"/>
          <w:sz w:val="26"/>
          <w:szCs w:val="26"/>
          <w:rtl/>
        </w:rPr>
        <w:tab/>
        <w:t>מי שנתקיימו בו כל אלה, כשיא לכהן כשמאי פינוי ובינוי:</w:t>
      </w:r>
    </w:p>
    <w:p w:rsidR="004808DA" w:rsidRDefault="004808DA" w:rsidP="00387628">
      <w:pPr>
        <w:pStyle w:val="P00"/>
        <w:spacing w:before="72"/>
        <w:ind w:left="1021" w:right="1134"/>
        <w:rPr>
          <w:rStyle w:val="big-number"/>
          <w:rFonts w:cs="FrankRuehl" w:hint="cs"/>
          <w:sz w:val="26"/>
          <w:szCs w:val="26"/>
          <w:rtl/>
        </w:rPr>
      </w:pPr>
      <w:r>
        <w:rPr>
          <w:rStyle w:val="big-number"/>
          <w:rFonts w:cs="FrankRuehl" w:hint="cs"/>
          <w:sz w:val="26"/>
          <w:szCs w:val="26"/>
          <w:rtl/>
        </w:rPr>
        <w:t>(1)</w:t>
      </w:r>
      <w:r>
        <w:rPr>
          <w:rStyle w:val="big-number"/>
          <w:rFonts w:cs="FrankRuehl" w:hint="cs"/>
          <w:sz w:val="26"/>
          <w:szCs w:val="26"/>
          <w:rtl/>
        </w:rPr>
        <w:tab/>
        <w:t>הוא אזרח ישראלי או תושב קבע בישראל;</w:t>
      </w:r>
    </w:p>
    <w:p w:rsidR="004808DA" w:rsidRDefault="004808DA" w:rsidP="00387628">
      <w:pPr>
        <w:pStyle w:val="P00"/>
        <w:spacing w:before="72"/>
        <w:ind w:left="1021" w:right="1134"/>
        <w:rPr>
          <w:rStyle w:val="big-number"/>
          <w:rFonts w:cs="FrankRuehl" w:hint="cs"/>
          <w:sz w:val="26"/>
          <w:szCs w:val="26"/>
          <w:rtl/>
        </w:rPr>
      </w:pPr>
      <w:r>
        <w:rPr>
          <w:rStyle w:val="big-number"/>
          <w:rFonts w:cs="FrankRuehl" w:hint="cs"/>
          <w:sz w:val="26"/>
          <w:szCs w:val="26"/>
          <w:rtl/>
        </w:rPr>
        <w:t>(2)</w:t>
      </w:r>
      <w:r>
        <w:rPr>
          <w:rStyle w:val="big-number"/>
          <w:rFonts w:cs="FrankRuehl" w:hint="cs"/>
          <w:sz w:val="26"/>
          <w:szCs w:val="26"/>
          <w:rtl/>
        </w:rPr>
        <w:tab/>
        <w:t xml:space="preserve">הוא שמאי הרשום בפנקס שמאי המקרקעין במשך שבע השנים שקדמו למינויו לפחות, מהן עסק בפועל במשך חמש שנים לפחות בשמאות מקרקעין, ומתוכן </w:t>
      </w:r>
      <w:r>
        <w:rPr>
          <w:rStyle w:val="big-number"/>
          <w:rFonts w:cs="FrankRuehl"/>
          <w:sz w:val="26"/>
          <w:szCs w:val="26"/>
          <w:rtl/>
        </w:rPr>
        <w:t>–</w:t>
      </w:r>
      <w:r>
        <w:rPr>
          <w:rStyle w:val="big-number"/>
          <w:rFonts w:cs="FrankRuehl" w:hint="cs"/>
          <w:sz w:val="26"/>
          <w:szCs w:val="26"/>
          <w:rtl/>
        </w:rPr>
        <w:t xml:space="preserve"> שנתיים רצופות לפחות סמוך למועד הגשת המועמדות;</w:t>
      </w:r>
    </w:p>
    <w:p w:rsidR="004808DA" w:rsidRDefault="004808DA" w:rsidP="00387628">
      <w:pPr>
        <w:pStyle w:val="P00"/>
        <w:spacing w:before="72"/>
        <w:ind w:left="1021" w:right="1134"/>
        <w:rPr>
          <w:rStyle w:val="big-number"/>
          <w:rFonts w:cs="FrankRuehl" w:hint="cs"/>
          <w:sz w:val="26"/>
          <w:szCs w:val="26"/>
          <w:rtl/>
        </w:rPr>
      </w:pPr>
      <w:r>
        <w:rPr>
          <w:rStyle w:val="big-number"/>
          <w:rFonts w:cs="FrankRuehl" w:hint="cs"/>
          <w:sz w:val="26"/>
          <w:szCs w:val="26"/>
          <w:rtl/>
        </w:rPr>
        <w:t>(3)</w:t>
      </w:r>
      <w:r>
        <w:rPr>
          <w:rStyle w:val="big-number"/>
          <w:rFonts w:cs="FrankRuehl" w:hint="cs"/>
          <w:sz w:val="26"/>
          <w:szCs w:val="26"/>
          <w:rtl/>
        </w:rPr>
        <w:tab/>
      </w:r>
      <w:r w:rsidR="00E51DB9">
        <w:rPr>
          <w:rStyle w:val="big-number"/>
          <w:rFonts w:cs="FrankRuehl" w:hint="cs"/>
          <w:sz w:val="26"/>
          <w:szCs w:val="26"/>
          <w:rtl/>
        </w:rPr>
        <w:t>הוא לא הורשע בעבירה אשר מפאת חומרתה, מהותה או נסיבותיה אין הוא ראוי לכהן כשמאי פינוי ובינוי, ובית המשפט לא קבע לגביו כי עבר עבירה כאמור, אף שלא הרשיעו בה;</w:t>
      </w:r>
    </w:p>
    <w:p w:rsidR="00E51DB9" w:rsidRDefault="00E51DB9" w:rsidP="00387628">
      <w:pPr>
        <w:pStyle w:val="P00"/>
        <w:spacing w:before="72"/>
        <w:ind w:left="1021" w:right="1134"/>
        <w:rPr>
          <w:rStyle w:val="big-number"/>
          <w:rFonts w:cs="FrankRuehl" w:hint="cs"/>
          <w:sz w:val="26"/>
          <w:szCs w:val="26"/>
          <w:rtl/>
        </w:rPr>
      </w:pPr>
      <w:r>
        <w:rPr>
          <w:rStyle w:val="big-number"/>
          <w:rFonts w:cs="FrankRuehl" w:hint="cs"/>
          <w:sz w:val="26"/>
          <w:szCs w:val="26"/>
          <w:rtl/>
        </w:rPr>
        <w:t>(4)</w:t>
      </w:r>
      <w:r>
        <w:rPr>
          <w:rStyle w:val="big-number"/>
          <w:rFonts w:cs="FrankRuehl" w:hint="cs"/>
          <w:sz w:val="26"/>
          <w:szCs w:val="26"/>
          <w:rtl/>
        </w:rPr>
        <w:tab/>
        <w:t xml:space="preserve">רישומו בפנקס שמאי המקרקעין לא הותלה בחמש השנים שלפני הגשת המועמדות, ואם הותלה </w:t>
      </w:r>
      <w:r>
        <w:rPr>
          <w:rStyle w:val="big-number"/>
          <w:rFonts w:cs="FrankRuehl"/>
          <w:sz w:val="26"/>
          <w:szCs w:val="26"/>
          <w:rtl/>
        </w:rPr>
        <w:t>–</w:t>
      </w:r>
      <w:r>
        <w:rPr>
          <w:rStyle w:val="big-number"/>
          <w:rFonts w:cs="FrankRuehl" w:hint="cs"/>
          <w:sz w:val="26"/>
          <w:szCs w:val="26"/>
          <w:rtl/>
        </w:rPr>
        <w:t xml:space="preserve"> חלפו חמש שנים לפחות ממועד סיום ההתליה ועד למועד המינוי;</w:t>
      </w:r>
    </w:p>
    <w:p w:rsidR="00E51DB9" w:rsidRDefault="00E51DB9" w:rsidP="00387628">
      <w:pPr>
        <w:pStyle w:val="P00"/>
        <w:spacing w:before="72"/>
        <w:ind w:left="1021" w:right="1134"/>
        <w:rPr>
          <w:rStyle w:val="big-number"/>
          <w:rFonts w:cs="FrankRuehl" w:hint="cs"/>
          <w:sz w:val="26"/>
          <w:szCs w:val="26"/>
          <w:rtl/>
        </w:rPr>
      </w:pPr>
      <w:r>
        <w:rPr>
          <w:rStyle w:val="big-number"/>
          <w:rFonts w:cs="FrankRuehl" w:hint="cs"/>
          <w:sz w:val="26"/>
          <w:szCs w:val="26"/>
          <w:rtl/>
        </w:rPr>
        <w:t>(5)</w:t>
      </w:r>
      <w:r>
        <w:rPr>
          <w:rStyle w:val="big-number"/>
          <w:rFonts w:cs="FrankRuehl" w:hint="cs"/>
          <w:sz w:val="26"/>
          <w:szCs w:val="26"/>
          <w:rtl/>
        </w:rPr>
        <w:tab/>
        <w:t>הוא אינו פסול דין, מי שהוכרז פושט רגל או מי שמונה לו אפוטרופוס;</w:t>
      </w:r>
    </w:p>
    <w:p w:rsidR="00E51DB9" w:rsidRDefault="00E51DB9" w:rsidP="00387628">
      <w:pPr>
        <w:pStyle w:val="P00"/>
        <w:spacing w:before="72"/>
        <w:ind w:left="1021" w:right="1134"/>
        <w:rPr>
          <w:rStyle w:val="big-number"/>
          <w:rFonts w:cs="FrankRuehl" w:hint="cs"/>
          <w:sz w:val="26"/>
          <w:szCs w:val="26"/>
          <w:rtl/>
        </w:rPr>
      </w:pPr>
      <w:r>
        <w:rPr>
          <w:rStyle w:val="big-number"/>
          <w:rFonts w:cs="FrankRuehl" w:hint="cs"/>
          <w:sz w:val="26"/>
          <w:szCs w:val="26"/>
          <w:rtl/>
        </w:rPr>
        <w:t>(6)</w:t>
      </w:r>
      <w:r>
        <w:rPr>
          <w:rStyle w:val="big-number"/>
          <w:rFonts w:cs="FrankRuehl" w:hint="cs"/>
          <w:sz w:val="26"/>
          <w:szCs w:val="26"/>
          <w:rtl/>
        </w:rPr>
        <w:tab/>
        <w:t xml:space="preserve">הוא אינו עלול להימצא, במישרין או בעקיפין, במצב של ניגוד עניינים בין כהונתו כשמאי פינוי ובין לבין עניין אישי כמשמעותו בסעיף 2א(ד) או תפקיד אחר </w:t>
      </w:r>
      <w:r>
        <w:rPr>
          <w:rStyle w:val="big-number"/>
          <w:rFonts w:cs="FrankRuehl" w:hint="cs"/>
          <w:sz w:val="26"/>
          <w:szCs w:val="26"/>
          <w:rtl/>
        </w:rPr>
        <w:lastRenderedPageBreak/>
        <w:t>שלו.</w:t>
      </w:r>
    </w:p>
    <w:p w:rsidR="006A4AC6" w:rsidRPr="00CF5030" w:rsidRDefault="006A4AC6" w:rsidP="006A4AC6">
      <w:pPr>
        <w:pStyle w:val="P00"/>
        <w:tabs>
          <w:tab w:val="clear" w:pos="6259"/>
        </w:tabs>
        <w:spacing w:before="0"/>
        <w:ind w:left="0" w:right="1134"/>
        <w:rPr>
          <w:rFonts w:cs="FrankRuehl" w:hint="cs"/>
          <w:vanish/>
          <w:color w:val="FF0000"/>
          <w:szCs w:val="20"/>
          <w:shd w:val="clear" w:color="auto" w:fill="FFFF99"/>
          <w:rtl/>
        </w:rPr>
      </w:pPr>
      <w:bookmarkStart w:id="16" w:name="Rov17"/>
      <w:r w:rsidRPr="00CF5030">
        <w:rPr>
          <w:rFonts w:cs="FrankRuehl" w:hint="cs"/>
          <w:vanish/>
          <w:color w:val="FF0000"/>
          <w:szCs w:val="20"/>
          <w:shd w:val="clear" w:color="auto" w:fill="FFFF99"/>
          <w:rtl/>
        </w:rPr>
        <w:t>מיום 1.1.2011</w:t>
      </w:r>
    </w:p>
    <w:p w:rsidR="006A4AC6" w:rsidRPr="00CF5030" w:rsidRDefault="006A4AC6" w:rsidP="006A4AC6">
      <w:pPr>
        <w:pStyle w:val="P00"/>
        <w:tabs>
          <w:tab w:val="clear" w:pos="6259"/>
        </w:tabs>
        <w:spacing w:before="0"/>
        <w:ind w:left="0" w:right="1134"/>
        <w:rPr>
          <w:rFonts w:cs="FrankRuehl" w:hint="cs"/>
          <w:vanish/>
          <w:szCs w:val="20"/>
          <w:shd w:val="clear" w:color="auto" w:fill="FFFF99"/>
          <w:rtl/>
        </w:rPr>
      </w:pPr>
      <w:r w:rsidRPr="00CF5030">
        <w:rPr>
          <w:rFonts w:cs="FrankRuehl" w:hint="cs"/>
          <w:b/>
          <w:bCs/>
          <w:vanish/>
          <w:szCs w:val="20"/>
          <w:shd w:val="clear" w:color="auto" w:fill="FFFF99"/>
          <w:rtl/>
        </w:rPr>
        <w:t>תיקון מס' 2</w:t>
      </w:r>
    </w:p>
    <w:p w:rsidR="006A4AC6" w:rsidRPr="00CF5030" w:rsidRDefault="006A4AC6" w:rsidP="006A4AC6">
      <w:pPr>
        <w:pStyle w:val="P00"/>
        <w:tabs>
          <w:tab w:val="clear" w:pos="6259"/>
        </w:tabs>
        <w:spacing w:before="0"/>
        <w:ind w:left="0" w:right="1134"/>
        <w:rPr>
          <w:rFonts w:cs="FrankRuehl" w:hint="cs"/>
          <w:vanish/>
          <w:szCs w:val="20"/>
          <w:shd w:val="clear" w:color="auto" w:fill="FFFF99"/>
          <w:rtl/>
        </w:rPr>
      </w:pPr>
      <w:hyperlink r:id="rId35" w:history="1">
        <w:r w:rsidRPr="00CF5030">
          <w:rPr>
            <w:rStyle w:val="Hyperlink"/>
            <w:rFonts w:cs="FrankRuehl" w:hint="cs"/>
            <w:vanish/>
            <w:szCs w:val="20"/>
            <w:shd w:val="clear" w:color="auto" w:fill="FFFF99"/>
            <w:rtl/>
          </w:rPr>
          <w:t>ס"ח תשע"א מס' 2271</w:t>
        </w:r>
      </w:hyperlink>
      <w:r w:rsidRPr="00CF5030">
        <w:rPr>
          <w:rFonts w:cs="FrankRuehl" w:hint="cs"/>
          <w:vanish/>
          <w:szCs w:val="20"/>
          <w:shd w:val="clear" w:color="auto" w:fill="FFFF99"/>
          <w:rtl/>
        </w:rPr>
        <w:t xml:space="preserve"> מיום 6.1.2011 עמ' 184 (</w:t>
      </w:r>
      <w:hyperlink r:id="rId36" w:history="1">
        <w:r w:rsidRPr="00CF5030">
          <w:rPr>
            <w:rStyle w:val="Hyperlink"/>
            <w:rFonts w:cs="FrankRuehl" w:hint="cs"/>
            <w:vanish/>
            <w:szCs w:val="20"/>
            <w:shd w:val="clear" w:color="auto" w:fill="FFFF99"/>
            <w:rtl/>
          </w:rPr>
          <w:t>ה"ח 541</w:t>
        </w:r>
      </w:hyperlink>
      <w:r w:rsidRPr="00CF5030">
        <w:rPr>
          <w:rFonts w:cs="FrankRuehl" w:hint="cs"/>
          <w:vanish/>
          <w:szCs w:val="20"/>
          <w:shd w:val="clear" w:color="auto" w:fill="FFFF99"/>
          <w:rtl/>
        </w:rPr>
        <w:t>)</w:t>
      </w:r>
    </w:p>
    <w:p w:rsidR="006A4AC6" w:rsidRPr="00387628" w:rsidRDefault="006A4AC6" w:rsidP="00387628">
      <w:pPr>
        <w:pStyle w:val="P00"/>
        <w:tabs>
          <w:tab w:val="clear" w:pos="6259"/>
        </w:tabs>
        <w:spacing w:before="0"/>
        <w:ind w:left="0" w:right="1134"/>
        <w:rPr>
          <w:rFonts w:cs="FrankRuehl" w:hint="cs"/>
          <w:sz w:val="2"/>
          <w:szCs w:val="2"/>
          <w:shd w:val="clear" w:color="auto" w:fill="FFFF99"/>
          <w:rtl/>
        </w:rPr>
      </w:pPr>
      <w:r w:rsidRPr="00CF5030">
        <w:rPr>
          <w:rFonts w:cs="FrankRuehl" w:hint="cs"/>
          <w:b/>
          <w:bCs/>
          <w:vanish/>
          <w:szCs w:val="20"/>
          <w:shd w:val="clear" w:color="auto" w:fill="FFFF99"/>
          <w:rtl/>
        </w:rPr>
        <w:t>הוספת סעיף 2</w:t>
      </w:r>
      <w:r w:rsidR="000D2416" w:rsidRPr="00CF5030">
        <w:rPr>
          <w:rFonts w:cs="FrankRuehl" w:hint="cs"/>
          <w:b/>
          <w:bCs/>
          <w:vanish/>
          <w:szCs w:val="20"/>
          <w:shd w:val="clear" w:color="auto" w:fill="FFFF99"/>
          <w:rtl/>
        </w:rPr>
        <w:t>ב</w:t>
      </w:r>
      <w:bookmarkEnd w:id="16"/>
    </w:p>
    <w:p w:rsidR="00DC504A" w:rsidRDefault="009E4CC7">
      <w:pPr>
        <w:pStyle w:val="P00"/>
        <w:spacing w:before="72"/>
        <w:ind w:left="0" w:right="1134"/>
        <w:rPr>
          <w:rStyle w:val="big-number"/>
          <w:rFonts w:cs="FrankRuehl" w:hint="cs"/>
          <w:sz w:val="26"/>
          <w:szCs w:val="26"/>
          <w:rtl/>
        </w:rPr>
      </w:pPr>
      <w:bookmarkStart w:id="17" w:name="Seif3"/>
      <w:bookmarkEnd w:id="17"/>
      <w:r>
        <w:rPr>
          <w:rFonts w:cs="Miriam"/>
          <w:lang w:eastAsia="en-US"/>
        </w:rPr>
        <mc:AlternateContent>
          <mc:Choice Requires="wps">
            <w:drawing>
              <wp:anchor distT="0" distB="0" distL="114300" distR="114300" simplePos="0" relativeHeight="251648512" behindDoc="0" locked="1" layoutInCell="1" allowOverlap="1">
                <wp:simplePos x="0" y="0"/>
                <wp:positionH relativeFrom="column">
                  <wp:posOffset>5886450</wp:posOffset>
                </wp:positionH>
                <wp:positionV relativeFrom="paragraph">
                  <wp:posOffset>90170</wp:posOffset>
                </wp:positionV>
                <wp:extent cx="953135" cy="288290"/>
                <wp:effectExtent l="0" t="635" r="1270" b="0"/>
                <wp:wrapNone/>
                <wp:docPr id="5"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288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rsidR="004E590A" w:rsidRDefault="004E590A">
                            <w:pPr>
                              <w:pStyle w:val="a7"/>
                              <w:spacing w:line="160" w:lineRule="exact"/>
                              <w:rPr>
                                <w:rFonts w:hint="cs"/>
                                <w:rtl/>
                              </w:rPr>
                            </w:pPr>
                            <w:r>
                              <w:rPr>
                                <w:rFonts w:hint="cs"/>
                                <w:rtl/>
                              </w:rPr>
                              <w:t>הקטנת שיעור הפיצויים</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44" style="position:absolute;left:0;text-align:left;margin-left:463.5pt;margin-top:7.1pt;width:75.05pt;height:2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" filled="f" stroked="f" strokecolor="lime" strokeweight=".25pt">
                <v:textbox inset="1mm,0,1mm,0">
                  <w:txbxContent>
                    <w:p w:rsidR="004E590A" w:rsidRDefault="004E590A">
                      <w:pPr>
                        <w:pStyle w:val="a7"/>
                        <w:spacing w:line="160" w:lineRule="exact"/>
                        <w:rPr>
                          <w:rFonts w:hint="cs"/>
                          <w:rtl/>
                        </w:rPr>
                      </w:pPr>
                      <w:r>
                        <w:rPr>
                          <w:rFonts w:hint="cs"/>
                          <w:rtl/>
                        </w:rPr>
                        <w:t>הקטנת שיעור הפיצויים</w:t>
                      </w:r>
                    </w:p>
                  </w:txbxContent>
                </v:textbox>
                <w10:anchorlock/>
              </v:rect>
            </w:pict>
          </mc:Fallback>
        </mc:AlternateContent>
      </w:r>
      <w:r w:rsidR="00DC504A">
        <w:rPr>
          <w:rStyle w:val="big-number"/>
          <w:rFonts w:cs="Miriam" w:hint="cs"/>
          <w:rtl/>
        </w:rPr>
        <w:t>3</w:t>
      </w:r>
      <w:r w:rsidR="00DC504A">
        <w:rPr>
          <w:rStyle w:val="big-number"/>
          <w:rFonts w:cs="FrankRuehl"/>
          <w:sz w:val="26"/>
          <w:szCs w:val="26"/>
          <w:rtl/>
        </w:rPr>
        <w:t>.</w:t>
      </w:r>
      <w:r w:rsidR="00DC504A">
        <w:rPr>
          <w:rStyle w:val="big-number"/>
          <w:rFonts w:cs="FrankRuehl"/>
          <w:sz w:val="26"/>
          <w:szCs w:val="26"/>
          <w:rtl/>
        </w:rPr>
        <w:tab/>
        <w:t>בית המשפט רשאי, אם ראה שמן הצדק לעשות כן, לקבוע כי דייר מסרב יישא רק בחלק מנזקם של בעלי הדירות; לענין זה, בית המשפט ישקול, בין השאר, שיקולים אלה:</w:t>
      </w:r>
    </w:p>
    <w:p w:rsidR="00DC504A" w:rsidRDefault="00DC504A">
      <w:pPr>
        <w:pStyle w:val="P00"/>
        <w:spacing w:before="72"/>
        <w:ind w:left="624" w:right="1134"/>
        <w:rPr>
          <w:rStyle w:val="big-number"/>
          <w:rFonts w:cs="FrankRuehl" w:hint="cs"/>
          <w:sz w:val="26"/>
          <w:szCs w:val="26"/>
          <w:rtl/>
        </w:rPr>
      </w:pPr>
      <w:r>
        <w:rPr>
          <w:rStyle w:val="big-number"/>
          <w:rFonts w:cs="FrankRuehl"/>
          <w:sz w:val="26"/>
          <w:szCs w:val="26"/>
          <w:rtl/>
        </w:rPr>
        <w:t>(1)</w:t>
      </w:r>
      <w:r>
        <w:rPr>
          <w:rStyle w:val="big-number"/>
          <w:rFonts w:cs="FrankRuehl" w:hint="cs"/>
          <w:sz w:val="26"/>
          <w:szCs w:val="26"/>
          <w:rtl/>
        </w:rPr>
        <w:tab/>
      </w:r>
      <w:r>
        <w:rPr>
          <w:rStyle w:val="big-number"/>
          <w:rFonts w:cs="FrankRuehl"/>
          <w:sz w:val="26"/>
          <w:szCs w:val="26"/>
          <w:rtl/>
        </w:rPr>
        <w:t>גובה הנזק שנגרם לבעלי הדירות המסכימים לעסקת הפינוי ובינוי;</w:t>
      </w:r>
    </w:p>
    <w:p w:rsidR="00DC504A" w:rsidRDefault="00DC504A">
      <w:pPr>
        <w:pStyle w:val="P00"/>
        <w:spacing w:before="72"/>
        <w:ind w:left="624" w:right="1134"/>
        <w:rPr>
          <w:rStyle w:val="big-number"/>
          <w:rFonts w:cs="FrankRuehl" w:hint="cs"/>
          <w:sz w:val="26"/>
          <w:szCs w:val="26"/>
          <w:rtl/>
        </w:rPr>
      </w:pPr>
      <w:r>
        <w:rPr>
          <w:rStyle w:val="big-number"/>
          <w:rFonts w:cs="FrankRuehl"/>
          <w:sz w:val="26"/>
          <w:szCs w:val="26"/>
          <w:rtl/>
        </w:rPr>
        <w:t>(2)</w:t>
      </w:r>
      <w:r>
        <w:rPr>
          <w:rStyle w:val="big-number"/>
          <w:rFonts w:cs="FrankRuehl" w:hint="cs"/>
          <w:sz w:val="26"/>
          <w:szCs w:val="26"/>
          <w:rtl/>
        </w:rPr>
        <w:tab/>
      </w:r>
      <w:r>
        <w:rPr>
          <w:rStyle w:val="big-number"/>
          <w:rFonts w:cs="FrankRuehl"/>
          <w:sz w:val="26"/>
          <w:szCs w:val="26"/>
          <w:rtl/>
        </w:rPr>
        <w:t>כושר פירעונו של בעל דירה מסרב לשאת בנזק;</w:t>
      </w:r>
    </w:p>
    <w:p w:rsidR="00DC504A" w:rsidRDefault="00DC504A">
      <w:pPr>
        <w:pStyle w:val="P00"/>
        <w:spacing w:before="72"/>
        <w:ind w:left="624" w:right="1134"/>
        <w:rPr>
          <w:rStyle w:val="big-number"/>
          <w:rFonts w:cs="FrankRuehl" w:hint="cs"/>
          <w:sz w:val="26"/>
          <w:szCs w:val="26"/>
          <w:rtl/>
        </w:rPr>
      </w:pPr>
      <w:r>
        <w:rPr>
          <w:rStyle w:val="big-number"/>
          <w:rFonts w:cs="FrankRuehl"/>
          <w:sz w:val="26"/>
          <w:szCs w:val="26"/>
          <w:rtl/>
        </w:rPr>
        <w:t>(3)</w:t>
      </w:r>
      <w:r>
        <w:rPr>
          <w:rStyle w:val="big-number"/>
          <w:rFonts w:cs="FrankRuehl" w:hint="cs"/>
          <w:sz w:val="26"/>
          <w:szCs w:val="26"/>
          <w:rtl/>
        </w:rPr>
        <w:tab/>
      </w:r>
      <w:r>
        <w:rPr>
          <w:rStyle w:val="big-number"/>
          <w:rFonts w:cs="FrankRuehl"/>
          <w:sz w:val="26"/>
          <w:szCs w:val="26"/>
          <w:rtl/>
        </w:rPr>
        <w:t>נסיבות העסקה.</w:t>
      </w:r>
    </w:p>
    <w:p w:rsidR="00DC504A" w:rsidRDefault="009E4CC7">
      <w:pPr>
        <w:pStyle w:val="P00"/>
        <w:spacing w:before="72"/>
        <w:ind w:left="0" w:right="1134"/>
        <w:rPr>
          <w:rStyle w:val="big-number"/>
          <w:rFonts w:cs="FrankRuehl" w:hint="cs"/>
          <w:sz w:val="26"/>
          <w:szCs w:val="26"/>
          <w:rtl/>
        </w:rPr>
      </w:pPr>
      <w:bookmarkStart w:id="18" w:name="Seif4"/>
      <w:bookmarkEnd w:id="18"/>
      <w:r>
        <w:rPr>
          <w:rFonts w:cs="Miriam"/>
          <w:lang w:eastAsia="en-US"/>
        </w:rPr>
        <mc:AlternateContent>
          <mc:Choice Requires="wps">
            <w:drawing>
              <wp:anchor distT="0" distB="0" distL="114300" distR="114300" simplePos="0" relativeHeight="251649536" behindDoc="0" locked="1" layoutInCell="1" allowOverlap="1">
                <wp:simplePos x="0" y="0"/>
                <wp:positionH relativeFrom="column">
                  <wp:posOffset>5886450</wp:posOffset>
                </wp:positionH>
                <wp:positionV relativeFrom="paragraph">
                  <wp:posOffset>90170</wp:posOffset>
                </wp:positionV>
                <wp:extent cx="953135" cy="220345"/>
                <wp:effectExtent l="0" t="3175" r="1270" b="0"/>
                <wp:wrapNone/>
                <wp:docPr id="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rsidR="004E590A" w:rsidRDefault="004E590A">
                            <w:pPr>
                              <w:pStyle w:val="a7"/>
                              <w:spacing w:line="160" w:lineRule="exact"/>
                              <w:rPr>
                                <w:rFonts w:hint="cs"/>
                                <w:rtl/>
                              </w:rPr>
                            </w:pPr>
                            <w:r>
                              <w:rPr>
                                <w:rFonts w:hint="cs"/>
                                <w:rtl/>
                              </w:rPr>
                              <w:t>בעלות על יותר מדירה אחת</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45" style="position:absolute;left:0;text-align:left;margin-left:463.5pt;margin-top:7.1pt;width:75.05pt;height:17.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" filled="f" stroked="f" strokecolor="lime" strokeweight=".25pt">
                <v:textbox inset="1mm,0,1mm,0">
                  <w:txbxContent>
                    <w:p w:rsidR="004E590A" w:rsidRDefault="004E590A">
                      <w:pPr>
                        <w:pStyle w:val="a7"/>
                        <w:spacing w:line="160" w:lineRule="exact"/>
                        <w:rPr>
                          <w:rFonts w:hint="cs"/>
                          <w:rtl/>
                        </w:rPr>
                      </w:pPr>
                      <w:r>
                        <w:rPr>
                          <w:rFonts w:hint="cs"/>
                          <w:rtl/>
                        </w:rPr>
                        <w:t>בעלות על יותר מדירה אחת</w:t>
                      </w:r>
                    </w:p>
                  </w:txbxContent>
                </v:textbox>
                <w10:anchorlock/>
              </v:rect>
            </w:pict>
          </mc:Fallback>
        </mc:AlternateContent>
      </w:r>
      <w:r w:rsidR="00DC504A">
        <w:rPr>
          <w:rStyle w:val="big-number"/>
          <w:rFonts w:cs="Miriam" w:hint="cs"/>
          <w:rtl/>
        </w:rPr>
        <w:t>4</w:t>
      </w:r>
      <w:r w:rsidR="00DC504A">
        <w:rPr>
          <w:rStyle w:val="big-number"/>
          <w:rFonts w:cs="FrankRuehl"/>
          <w:sz w:val="26"/>
          <w:szCs w:val="26"/>
          <w:rtl/>
        </w:rPr>
        <w:t>.</w:t>
      </w:r>
      <w:r w:rsidR="00DC504A">
        <w:rPr>
          <w:rStyle w:val="big-number"/>
          <w:rFonts w:cs="FrankRuehl"/>
          <w:sz w:val="26"/>
          <w:szCs w:val="26"/>
          <w:rtl/>
        </w:rPr>
        <w:tab/>
        <w:t>לצורך חישוב הרוב המיוחס מבין בעלי הדירות המסכים לעסקת פינוי ובינוי בבית</w:t>
      </w:r>
      <w:r w:rsidR="00DC504A">
        <w:rPr>
          <w:rStyle w:val="big-number"/>
          <w:rFonts w:cs="FrankRuehl" w:hint="cs"/>
          <w:sz w:val="26"/>
          <w:szCs w:val="26"/>
          <w:rtl/>
        </w:rPr>
        <w:t xml:space="preserve"> </w:t>
      </w:r>
      <w:r w:rsidR="00DC504A">
        <w:rPr>
          <w:rStyle w:val="big-number"/>
          <w:rFonts w:cs="FrankRuehl"/>
          <w:sz w:val="26"/>
          <w:szCs w:val="26"/>
          <w:rtl/>
        </w:rPr>
        <w:t>משותף שבו שש דירות או יותר, ייחשבו הדירות של מי שבבעלותו יותר משלושים אחוזים מהדירות בבית המשותף כדירה אחת בלבד.</w:t>
      </w:r>
    </w:p>
    <w:p w:rsidR="00DC504A" w:rsidRDefault="009E4CC7">
      <w:pPr>
        <w:pStyle w:val="P00"/>
        <w:spacing w:before="72"/>
        <w:ind w:left="0" w:right="1134"/>
        <w:rPr>
          <w:rStyle w:val="big-number"/>
          <w:rFonts w:cs="FrankRuehl" w:hint="cs"/>
          <w:sz w:val="26"/>
          <w:szCs w:val="26"/>
          <w:rtl/>
        </w:rPr>
      </w:pPr>
      <w:bookmarkStart w:id="19" w:name="Seif5"/>
      <w:bookmarkEnd w:id="19"/>
      <w:r>
        <w:rPr>
          <w:rFonts w:cs="Miriam"/>
          <w:lang w:eastAsia="en-US"/>
        </w:rPr>
        <mc:AlternateContent>
          <mc:Choice Requires="wps">
            <w:drawing>
              <wp:anchor distT="0" distB="0" distL="114300" distR="114300" simplePos="0" relativeHeight="251650560" behindDoc="0" locked="1" layoutInCell="1" allowOverlap="1">
                <wp:simplePos x="0" y="0"/>
                <wp:positionH relativeFrom="column">
                  <wp:posOffset>5886450</wp:posOffset>
                </wp:positionH>
                <wp:positionV relativeFrom="paragraph">
                  <wp:posOffset>90170</wp:posOffset>
                </wp:positionV>
                <wp:extent cx="953135" cy="208915"/>
                <wp:effectExtent l="0" t="0" r="1270" b="4445"/>
                <wp:wrapNone/>
                <wp:docPr id="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208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rsidR="004E590A" w:rsidRDefault="004E590A">
                            <w:pPr>
                              <w:pStyle w:val="a7"/>
                              <w:spacing w:line="160" w:lineRule="exact"/>
                              <w:rPr>
                                <w:rFonts w:hint="cs"/>
                                <w:rtl/>
                              </w:rPr>
                            </w:pPr>
                            <w:r>
                              <w:rPr>
                                <w:rFonts w:hint="cs"/>
                                <w:rtl/>
                              </w:rPr>
                              <w:t>תחולת פקודת הנזיקין</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46" style="position:absolute;left:0;text-align:left;margin-left:463.5pt;margin-top:7.1pt;width:75.05pt;height:16.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" filled="f" stroked="f" strokecolor="lime" strokeweight=".25pt">
                <v:textbox inset="1mm,0,1mm,0">
                  <w:txbxContent>
                    <w:p w:rsidR="004E590A" w:rsidRDefault="004E590A">
                      <w:pPr>
                        <w:pStyle w:val="a7"/>
                        <w:spacing w:line="160" w:lineRule="exact"/>
                        <w:rPr>
                          <w:rFonts w:hint="cs"/>
                          <w:rtl/>
                        </w:rPr>
                      </w:pPr>
                      <w:r>
                        <w:rPr>
                          <w:rFonts w:hint="cs"/>
                          <w:rtl/>
                        </w:rPr>
                        <w:t>תחולת פקודת הנזיקין</w:t>
                      </w:r>
                    </w:p>
                  </w:txbxContent>
                </v:textbox>
                <w10:anchorlock/>
              </v:rect>
            </w:pict>
          </mc:Fallback>
        </mc:AlternateContent>
      </w:r>
      <w:r w:rsidR="00DC504A">
        <w:rPr>
          <w:rStyle w:val="big-number"/>
          <w:rFonts w:cs="Miriam" w:hint="cs"/>
          <w:rtl/>
        </w:rPr>
        <w:t>5</w:t>
      </w:r>
      <w:r w:rsidR="00DC504A">
        <w:rPr>
          <w:rStyle w:val="big-number"/>
          <w:rFonts w:cs="FrankRuehl"/>
          <w:sz w:val="26"/>
          <w:szCs w:val="26"/>
          <w:rtl/>
        </w:rPr>
        <w:t>.</w:t>
      </w:r>
      <w:r w:rsidR="00DC504A">
        <w:rPr>
          <w:rStyle w:val="big-number"/>
          <w:rFonts w:cs="FrankRuehl"/>
          <w:sz w:val="26"/>
          <w:szCs w:val="26"/>
          <w:rtl/>
        </w:rPr>
        <w:tab/>
        <w:t>על עוולה לפי סעיף 2, יחולו הוראות פקודת הנזיקין [נוסח חדש], בכפוף להוראות חוק זה.</w:t>
      </w:r>
    </w:p>
    <w:p w:rsidR="00387628" w:rsidRDefault="009E4CC7" w:rsidP="00632F3E">
      <w:pPr>
        <w:pStyle w:val="P00"/>
        <w:spacing w:before="72"/>
        <w:ind w:left="0" w:right="1134"/>
        <w:rPr>
          <w:rStyle w:val="big-number"/>
          <w:rFonts w:cs="FrankRuehl" w:hint="cs"/>
          <w:sz w:val="26"/>
          <w:szCs w:val="26"/>
          <w:rtl/>
        </w:rPr>
      </w:pPr>
      <w:bookmarkStart w:id="20" w:name="Seif8"/>
      <w:bookmarkEnd w:id="20"/>
      <w:r>
        <w:rPr>
          <w:rFonts w:cs="Miriam"/>
          <w:lang w:eastAsia="en-US"/>
        </w:rPr>
        <mc:AlternateContent>
          <mc:Choice Requires="wps">
            <w:drawing>
              <wp:anchor distT="0" distB="0" distL="114300" distR="114300" simplePos="0" relativeHeight="251666944" behindDoc="0" locked="1" layoutInCell="1" allowOverlap="1">
                <wp:simplePos x="0" y="0"/>
                <wp:positionH relativeFrom="column">
                  <wp:posOffset>5886450</wp:posOffset>
                </wp:positionH>
                <wp:positionV relativeFrom="paragraph">
                  <wp:posOffset>90170</wp:posOffset>
                </wp:positionV>
                <wp:extent cx="953135" cy="424180"/>
                <wp:effectExtent l="0" t="1270" r="1270" b="3175"/>
                <wp:wrapNone/>
                <wp:docPr id="2"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424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rsidR="00387628" w:rsidRDefault="00632F3E" w:rsidP="00387628">
                            <w:pPr>
                              <w:pStyle w:val="a7"/>
                              <w:spacing w:line="160" w:lineRule="exact"/>
                              <w:rPr>
                                <w:rFonts w:hint="cs"/>
                                <w:rtl/>
                              </w:rPr>
                            </w:pPr>
                            <w:r>
                              <w:rPr>
                                <w:rFonts w:hint="cs"/>
                                <w:rtl/>
                              </w:rPr>
                              <w:t>חובות גילוי ושקיפות</w:t>
                            </w:r>
                          </w:p>
                          <w:p w:rsidR="00387628" w:rsidRDefault="00387628" w:rsidP="00387628">
                            <w:pPr>
                              <w:pStyle w:val="a7"/>
                              <w:spacing w:line="160" w:lineRule="exact"/>
                              <w:rPr>
                                <w:rFonts w:hint="cs"/>
                                <w:rtl/>
                              </w:rPr>
                            </w:pPr>
                            <w:r>
                              <w:rPr>
                                <w:rFonts w:hint="cs"/>
                                <w:rtl/>
                              </w:rPr>
                              <w:t>(תיקון מס' 2) תשע"א-2011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047" style="position:absolute;left:0;text-align:left;margin-left:463.5pt;margin-top:7.1pt;width:75.05pt;height:3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" filled="f" stroked="f" strokecolor="lime" strokeweight=".25pt">
                <v:textbox inset="1mm,0,1mm,0">
                  <w:txbxContent>
                    <w:p w:rsidR="00387628" w:rsidRDefault="00632F3E" w:rsidP="00387628">
                      <w:pPr>
                        <w:pStyle w:val="a7"/>
                        <w:spacing w:line="160" w:lineRule="exact"/>
                        <w:rPr>
                          <w:rFonts w:hint="cs"/>
                          <w:rtl/>
                        </w:rPr>
                      </w:pPr>
                      <w:r>
                        <w:rPr>
                          <w:rFonts w:hint="cs"/>
                          <w:rtl/>
                        </w:rPr>
                        <w:t>חובות גילוי ושקיפות</w:t>
                      </w:r>
                    </w:p>
                    <w:p w:rsidR="00387628" w:rsidRDefault="00387628" w:rsidP="00387628">
                      <w:pPr>
                        <w:pStyle w:val="a7"/>
                        <w:spacing w:line="160" w:lineRule="exact"/>
                        <w:rPr>
                          <w:rFonts w:hint="cs"/>
                          <w:rtl/>
                        </w:rPr>
                      </w:pPr>
                      <w:r>
                        <w:rPr>
                          <w:rFonts w:hint="cs"/>
                          <w:rtl/>
                        </w:rPr>
                        <w:t>(תיקון מס' 2) תשע"א-2011</w:t>
                      </w:r>
                    </w:p>
                  </w:txbxContent>
                </v:textbox>
                <w10:anchorlock/>
              </v:rect>
            </w:pict>
          </mc:Fallback>
        </mc:AlternateContent>
      </w:r>
      <w:r w:rsidR="00387628">
        <w:rPr>
          <w:rStyle w:val="big-number"/>
          <w:rFonts w:cs="Miriam" w:hint="cs"/>
          <w:rtl/>
        </w:rPr>
        <w:t>6</w:t>
      </w:r>
      <w:r w:rsidR="00387628">
        <w:rPr>
          <w:rStyle w:val="big-number"/>
          <w:rFonts w:cs="FrankRuehl"/>
          <w:sz w:val="26"/>
          <w:szCs w:val="26"/>
          <w:rtl/>
        </w:rPr>
        <w:t>.</w:t>
      </w:r>
      <w:r w:rsidR="00387628">
        <w:rPr>
          <w:rStyle w:val="big-number"/>
          <w:rFonts w:cs="FrankRuehl"/>
          <w:sz w:val="26"/>
          <w:szCs w:val="26"/>
          <w:rtl/>
        </w:rPr>
        <w:tab/>
      </w:r>
      <w:r w:rsidR="00632F3E">
        <w:rPr>
          <w:rStyle w:val="big-number"/>
          <w:rFonts w:cs="FrankRuehl" w:hint="cs"/>
          <w:sz w:val="26"/>
          <w:szCs w:val="26"/>
          <w:rtl/>
        </w:rPr>
        <w:t>(א)</w:t>
      </w:r>
      <w:r w:rsidR="00632F3E">
        <w:rPr>
          <w:rStyle w:val="big-number"/>
          <w:rFonts w:cs="FrankRuehl" w:hint="cs"/>
          <w:sz w:val="26"/>
          <w:szCs w:val="26"/>
          <w:rtl/>
        </w:rPr>
        <w:tab/>
      </w:r>
      <w:r w:rsidR="00DA5EC2">
        <w:rPr>
          <w:rStyle w:val="big-number"/>
          <w:rFonts w:cs="FrankRuehl" w:hint="cs"/>
          <w:sz w:val="26"/>
          <w:szCs w:val="26"/>
          <w:rtl/>
        </w:rPr>
        <w:t>כל אחד מהמנויים להלן יציין באופן ברור בפנייה הראשונה לבעלי הדירות, לפני חתימה על הסכם התקשרות וכן בנוסח הסכם ההתקשרות, אם הוא אחד מאלה:</w:t>
      </w:r>
    </w:p>
    <w:p w:rsidR="00DA5EC2" w:rsidRDefault="00DA5EC2" w:rsidP="00DA5EC2">
      <w:pPr>
        <w:pStyle w:val="P00"/>
        <w:spacing w:before="72"/>
        <w:ind w:left="1021" w:right="1134"/>
        <w:rPr>
          <w:rStyle w:val="big-number"/>
          <w:rFonts w:cs="FrankRuehl" w:hint="cs"/>
          <w:sz w:val="26"/>
          <w:szCs w:val="26"/>
          <w:rtl/>
        </w:rPr>
      </w:pPr>
      <w:r>
        <w:rPr>
          <w:rStyle w:val="big-number"/>
          <w:rFonts w:cs="FrankRuehl" w:hint="cs"/>
          <w:sz w:val="26"/>
          <w:szCs w:val="26"/>
          <w:rtl/>
        </w:rPr>
        <w:t>(1)</w:t>
      </w:r>
      <w:r>
        <w:rPr>
          <w:rStyle w:val="big-number"/>
          <w:rFonts w:cs="FrankRuehl" w:hint="cs"/>
          <w:sz w:val="26"/>
          <w:szCs w:val="26"/>
          <w:rtl/>
        </w:rPr>
        <w:tab/>
        <w:t>מי שפועל מטעמו של יזם המעוניין בביצוע עסקת פינוי ובינוי;</w:t>
      </w:r>
    </w:p>
    <w:p w:rsidR="00DA5EC2" w:rsidRDefault="00DA5EC2" w:rsidP="00DA5EC2">
      <w:pPr>
        <w:pStyle w:val="P00"/>
        <w:spacing w:before="72"/>
        <w:ind w:left="1021" w:right="1134"/>
        <w:rPr>
          <w:rStyle w:val="big-number"/>
          <w:rFonts w:cs="FrankRuehl" w:hint="cs"/>
          <w:sz w:val="26"/>
          <w:szCs w:val="26"/>
          <w:rtl/>
        </w:rPr>
      </w:pPr>
      <w:r>
        <w:rPr>
          <w:rStyle w:val="big-number"/>
          <w:rFonts w:cs="FrankRuehl" w:hint="cs"/>
          <w:sz w:val="26"/>
          <w:szCs w:val="26"/>
          <w:rtl/>
        </w:rPr>
        <w:t>(2)</w:t>
      </w:r>
      <w:r>
        <w:rPr>
          <w:rStyle w:val="big-number"/>
          <w:rFonts w:cs="FrankRuehl" w:hint="cs"/>
          <w:sz w:val="26"/>
          <w:szCs w:val="26"/>
          <w:rtl/>
        </w:rPr>
        <w:tab/>
        <w:t>מי שמקבל או עתיד לקבל תמורה מהיזם או מהקבלן שעתיד לבצע את הבנייה;</w:t>
      </w:r>
    </w:p>
    <w:p w:rsidR="00DA5EC2" w:rsidRDefault="00DA5EC2" w:rsidP="00DA5EC2">
      <w:pPr>
        <w:pStyle w:val="P00"/>
        <w:spacing w:before="72"/>
        <w:ind w:left="1021" w:right="1134"/>
        <w:rPr>
          <w:rStyle w:val="big-number"/>
          <w:rFonts w:cs="FrankRuehl" w:hint="cs"/>
          <w:sz w:val="26"/>
          <w:szCs w:val="26"/>
          <w:rtl/>
        </w:rPr>
      </w:pPr>
      <w:r>
        <w:rPr>
          <w:rStyle w:val="big-number"/>
          <w:rFonts w:cs="FrankRuehl" w:hint="cs"/>
          <w:sz w:val="26"/>
          <w:szCs w:val="26"/>
          <w:rtl/>
        </w:rPr>
        <w:t>(3)</w:t>
      </w:r>
      <w:r>
        <w:rPr>
          <w:rStyle w:val="big-number"/>
          <w:rFonts w:cs="FrankRuehl" w:hint="cs"/>
          <w:sz w:val="26"/>
          <w:szCs w:val="26"/>
          <w:rtl/>
        </w:rPr>
        <w:tab/>
        <w:t>מי ששכרו תלוי בהתקיימותה של עסקת פינוי ובינוי.</w:t>
      </w:r>
    </w:p>
    <w:p w:rsidR="00DA5EC2" w:rsidRDefault="00DA5EC2" w:rsidP="00632F3E">
      <w:pPr>
        <w:pStyle w:val="P00"/>
        <w:spacing w:before="72"/>
        <w:ind w:left="0" w:right="1134"/>
        <w:rPr>
          <w:rStyle w:val="big-number"/>
          <w:rFonts w:cs="FrankRuehl" w:hint="cs"/>
          <w:sz w:val="26"/>
          <w:szCs w:val="26"/>
          <w:rtl/>
        </w:rPr>
      </w:pPr>
      <w:r>
        <w:rPr>
          <w:rStyle w:val="big-number"/>
          <w:rFonts w:cs="FrankRuehl" w:hint="cs"/>
          <w:sz w:val="26"/>
          <w:szCs w:val="26"/>
          <w:rtl/>
        </w:rPr>
        <w:tab/>
        <w:t>(ב)</w:t>
      </w:r>
      <w:r>
        <w:rPr>
          <w:rStyle w:val="big-number"/>
          <w:rFonts w:cs="FrankRuehl" w:hint="cs"/>
          <w:sz w:val="26"/>
          <w:szCs w:val="26"/>
          <w:rtl/>
        </w:rPr>
        <w:tab/>
        <w:t>אדם כאמור בסעיף קטן (א)</w:t>
      </w:r>
      <w:r w:rsidR="0017410C">
        <w:rPr>
          <w:rStyle w:val="big-number"/>
          <w:rFonts w:cs="FrankRuehl" w:hint="cs"/>
          <w:sz w:val="26"/>
          <w:szCs w:val="26"/>
          <w:rtl/>
        </w:rPr>
        <w:t xml:space="preserve"> ידווח מיוזמתו לבעלי דירות במקבץ על כל שינוי בתמורה, שאינו זניח, שיקבל בעל דירה במקבץ, בהשוואה לבעלי דירות אחרים באותו מקבץ.</w:t>
      </w:r>
    </w:p>
    <w:p w:rsidR="0017410C" w:rsidRDefault="0017410C" w:rsidP="00632F3E">
      <w:pPr>
        <w:pStyle w:val="P00"/>
        <w:spacing w:before="72"/>
        <w:ind w:left="0" w:right="1134"/>
        <w:rPr>
          <w:rStyle w:val="big-number"/>
          <w:rFonts w:cs="FrankRuehl" w:hint="cs"/>
          <w:sz w:val="26"/>
          <w:szCs w:val="26"/>
          <w:rtl/>
        </w:rPr>
      </w:pPr>
      <w:r>
        <w:rPr>
          <w:rStyle w:val="big-number"/>
          <w:rFonts w:cs="FrankRuehl" w:hint="cs"/>
          <w:sz w:val="26"/>
          <w:szCs w:val="26"/>
          <w:rtl/>
        </w:rPr>
        <w:tab/>
        <w:t>(ג)</w:t>
      </w:r>
      <w:r>
        <w:rPr>
          <w:rStyle w:val="big-number"/>
          <w:rFonts w:cs="FrankRuehl" w:hint="cs"/>
          <w:sz w:val="26"/>
          <w:szCs w:val="26"/>
          <w:rtl/>
        </w:rPr>
        <w:tab/>
        <w:t>הפר אדם כאמור בסעיף קטן (א) הוראה מהוראות סעיפים קטנים (א) או (ב), תהיה בכל עילה לחזרתו של דייר מהסכמה שנתן לעסקת פינוי ובינוי, אף אם חתם על הסכם התקשרות מחייב.</w:t>
      </w:r>
    </w:p>
    <w:p w:rsidR="00387628" w:rsidRPr="00CF5030" w:rsidRDefault="00387628" w:rsidP="00387628">
      <w:pPr>
        <w:pStyle w:val="P00"/>
        <w:tabs>
          <w:tab w:val="clear" w:pos="6259"/>
        </w:tabs>
        <w:spacing w:before="0"/>
        <w:ind w:left="0" w:right="1134"/>
        <w:rPr>
          <w:rFonts w:cs="FrankRuehl" w:hint="cs"/>
          <w:vanish/>
          <w:color w:val="FF0000"/>
          <w:szCs w:val="20"/>
          <w:shd w:val="clear" w:color="auto" w:fill="FFFF99"/>
          <w:rtl/>
        </w:rPr>
      </w:pPr>
      <w:bookmarkStart w:id="21" w:name="Rov18"/>
      <w:r w:rsidRPr="00CF5030">
        <w:rPr>
          <w:rFonts w:cs="FrankRuehl" w:hint="cs"/>
          <w:vanish/>
          <w:color w:val="FF0000"/>
          <w:szCs w:val="20"/>
          <w:shd w:val="clear" w:color="auto" w:fill="FFFF99"/>
          <w:rtl/>
        </w:rPr>
        <w:t>מיום 1.1.2011</w:t>
      </w:r>
    </w:p>
    <w:p w:rsidR="00387628" w:rsidRPr="00CF5030" w:rsidRDefault="00387628" w:rsidP="00387628">
      <w:pPr>
        <w:pStyle w:val="P00"/>
        <w:tabs>
          <w:tab w:val="clear" w:pos="6259"/>
        </w:tabs>
        <w:spacing w:before="0"/>
        <w:ind w:left="0" w:right="1134"/>
        <w:rPr>
          <w:rFonts w:cs="FrankRuehl" w:hint="cs"/>
          <w:vanish/>
          <w:szCs w:val="20"/>
          <w:shd w:val="clear" w:color="auto" w:fill="FFFF99"/>
          <w:rtl/>
        </w:rPr>
      </w:pPr>
      <w:r w:rsidRPr="00CF5030">
        <w:rPr>
          <w:rFonts w:cs="FrankRuehl" w:hint="cs"/>
          <w:b/>
          <w:bCs/>
          <w:vanish/>
          <w:szCs w:val="20"/>
          <w:shd w:val="clear" w:color="auto" w:fill="FFFF99"/>
          <w:rtl/>
        </w:rPr>
        <w:t>תיקון מס' 2</w:t>
      </w:r>
    </w:p>
    <w:p w:rsidR="00387628" w:rsidRPr="00CF5030" w:rsidRDefault="00387628" w:rsidP="00387628">
      <w:pPr>
        <w:pStyle w:val="P00"/>
        <w:tabs>
          <w:tab w:val="clear" w:pos="6259"/>
        </w:tabs>
        <w:spacing w:before="0"/>
        <w:ind w:left="0" w:right="1134"/>
        <w:rPr>
          <w:rFonts w:cs="FrankRuehl" w:hint="cs"/>
          <w:vanish/>
          <w:szCs w:val="20"/>
          <w:shd w:val="clear" w:color="auto" w:fill="FFFF99"/>
          <w:rtl/>
        </w:rPr>
      </w:pPr>
      <w:hyperlink r:id="rId37" w:history="1">
        <w:r w:rsidRPr="00CF5030">
          <w:rPr>
            <w:rStyle w:val="Hyperlink"/>
            <w:rFonts w:cs="FrankRuehl" w:hint="cs"/>
            <w:vanish/>
            <w:szCs w:val="20"/>
            <w:shd w:val="clear" w:color="auto" w:fill="FFFF99"/>
            <w:rtl/>
          </w:rPr>
          <w:t>ס"ח תשע"א מס' 2271</w:t>
        </w:r>
      </w:hyperlink>
      <w:r w:rsidRPr="00CF5030">
        <w:rPr>
          <w:rFonts w:cs="FrankRuehl" w:hint="cs"/>
          <w:vanish/>
          <w:szCs w:val="20"/>
          <w:shd w:val="clear" w:color="auto" w:fill="FFFF99"/>
          <w:rtl/>
        </w:rPr>
        <w:t xml:space="preserve"> מיום 6.1.2011 עמ' 185 (</w:t>
      </w:r>
      <w:hyperlink r:id="rId38" w:history="1">
        <w:r w:rsidRPr="00CF5030">
          <w:rPr>
            <w:rStyle w:val="Hyperlink"/>
            <w:rFonts w:cs="FrankRuehl" w:hint="cs"/>
            <w:vanish/>
            <w:szCs w:val="20"/>
            <w:shd w:val="clear" w:color="auto" w:fill="FFFF99"/>
            <w:rtl/>
          </w:rPr>
          <w:t>ה"ח 541</w:t>
        </w:r>
      </w:hyperlink>
      <w:r w:rsidRPr="00CF5030">
        <w:rPr>
          <w:rFonts w:cs="FrankRuehl" w:hint="cs"/>
          <w:vanish/>
          <w:szCs w:val="20"/>
          <w:shd w:val="clear" w:color="auto" w:fill="FFFF99"/>
          <w:rtl/>
        </w:rPr>
        <w:t>)</w:t>
      </w:r>
    </w:p>
    <w:p w:rsidR="00387628" w:rsidRPr="00741C7D" w:rsidRDefault="00387628" w:rsidP="00741C7D">
      <w:pPr>
        <w:pStyle w:val="P00"/>
        <w:tabs>
          <w:tab w:val="clear" w:pos="6259"/>
        </w:tabs>
        <w:spacing w:before="0"/>
        <w:ind w:left="0" w:right="1134"/>
        <w:rPr>
          <w:rFonts w:cs="FrankRuehl" w:hint="cs"/>
          <w:sz w:val="2"/>
          <w:szCs w:val="2"/>
          <w:shd w:val="clear" w:color="auto" w:fill="FFFF99"/>
          <w:rtl/>
        </w:rPr>
      </w:pPr>
      <w:r w:rsidRPr="00CF5030">
        <w:rPr>
          <w:rFonts w:cs="FrankRuehl" w:hint="cs"/>
          <w:b/>
          <w:bCs/>
          <w:vanish/>
          <w:szCs w:val="20"/>
          <w:shd w:val="clear" w:color="auto" w:fill="FFFF99"/>
          <w:rtl/>
        </w:rPr>
        <w:t>הוספת סעיף 6</w:t>
      </w:r>
      <w:bookmarkEnd w:id="21"/>
    </w:p>
    <w:p w:rsidR="00387628" w:rsidRDefault="009E4CC7" w:rsidP="00741C7D">
      <w:pPr>
        <w:pStyle w:val="P00"/>
        <w:spacing w:before="72"/>
        <w:ind w:left="0" w:right="1134"/>
        <w:rPr>
          <w:rStyle w:val="big-number"/>
          <w:rFonts w:cs="FrankRuehl" w:hint="cs"/>
          <w:sz w:val="26"/>
          <w:szCs w:val="26"/>
          <w:rtl/>
        </w:rPr>
      </w:pPr>
      <w:bookmarkStart w:id="22" w:name="Seif9"/>
      <w:bookmarkEnd w:id="22"/>
      <w:r>
        <w:rPr>
          <w:rFonts w:cs="Miriam"/>
          <w:lang w:eastAsia="en-US"/>
        </w:rPr>
        <mc:AlternateContent>
          <mc:Choice Requires="wps">
            <w:drawing>
              <wp:anchor distT="0" distB="0" distL="114300" distR="114300" simplePos="0" relativeHeight="251667968" behindDoc="0" locked="1" layoutInCell="1" allowOverlap="1">
                <wp:simplePos x="0" y="0"/>
                <wp:positionH relativeFrom="column">
                  <wp:posOffset>5886450</wp:posOffset>
                </wp:positionH>
                <wp:positionV relativeFrom="paragraph">
                  <wp:posOffset>90170</wp:posOffset>
                </wp:positionV>
                <wp:extent cx="953135" cy="386715"/>
                <wp:effectExtent l="0" t="635" r="1270" b="3175"/>
                <wp:wrapNone/>
                <wp:docPr id="1"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386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rsidR="00387628" w:rsidRDefault="00741C7D" w:rsidP="00387628">
                            <w:pPr>
                              <w:pStyle w:val="a7"/>
                              <w:spacing w:line="160" w:lineRule="exact"/>
                              <w:rPr>
                                <w:rFonts w:hint="cs"/>
                                <w:rtl/>
                              </w:rPr>
                            </w:pPr>
                            <w:r>
                              <w:rPr>
                                <w:rFonts w:hint="cs"/>
                                <w:rtl/>
                              </w:rPr>
                              <w:t>ביצוע ותקנות</w:t>
                            </w:r>
                          </w:p>
                          <w:p w:rsidR="00387628" w:rsidRDefault="00387628" w:rsidP="00387628">
                            <w:pPr>
                              <w:pStyle w:val="a7"/>
                              <w:spacing w:line="160" w:lineRule="exact"/>
                              <w:rPr>
                                <w:rFonts w:hint="cs"/>
                                <w:rtl/>
                              </w:rPr>
                            </w:pPr>
                            <w:r>
                              <w:rPr>
                                <w:rFonts w:hint="cs"/>
                                <w:rtl/>
                              </w:rPr>
                              <w:t>(תיקון מס' 2) תשע"א-2011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048" style="position:absolute;left:0;text-align:left;margin-left:463.5pt;margin-top:7.1pt;width:75.05pt;height:30.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" filled="f" stroked="f" strokecolor="lime" strokeweight=".25pt">
                <v:textbox inset="1mm,0,1mm,0">
                  <w:txbxContent>
                    <w:p w:rsidR="00387628" w:rsidRDefault="00741C7D" w:rsidP="00387628">
                      <w:pPr>
                        <w:pStyle w:val="a7"/>
                        <w:spacing w:line="160" w:lineRule="exact"/>
                        <w:rPr>
                          <w:rFonts w:hint="cs"/>
                          <w:rtl/>
                        </w:rPr>
                      </w:pPr>
                      <w:r>
                        <w:rPr>
                          <w:rFonts w:hint="cs"/>
                          <w:rtl/>
                        </w:rPr>
                        <w:t>ביצוע ותקנות</w:t>
                      </w:r>
                    </w:p>
                    <w:p w:rsidR="00387628" w:rsidRDefault="00387628" w:rsidP="00387628">
                      <w:pPr>
                        <w:pStyle w:val="a7"/>
                        <w:spacing w:line="160" w:lineRule="exact"/>
                        <w:rPr>
                          <w:rFonts w:hint="cs"/>
                          <w:rtl/>
                        </w:rPr>
                      </w:pPr>
                      <w:r>
                        <w:rPr>
                          <w:rFonts w:hint="cs"/>
                          <w:rtl/>
                        </w:rPr>
                        <w:t>(תיקון מס' 2) תשע"א-2011</w:t>
                      </w:r>
                    </w:p>
                  </w:txbxContent>
                </v:textbox>
                <w10:anchorlock/>
              </v:rect>
            </w:pict>
          </mc:Fallback>
        </mc:AlternateContent>
      </w:r>
      <w:r w:rsidR="00741C7D">
        <w:rPr>
          <w:rStyle w:val="big-number"/>
          <w:rFonts w:cs="Miriam" w:hint="cs"/>
          <w:rtl/>
        </w:rPr>
        <w:t>7</w:t>
      </w:r>
      <w:r w:rsidR="00387628">
        <w:rPr>
          <w:rStyle w:val="big-number"/>
          <w:rFonts w:cs="FrankRuehl"/>
          <w:sz w:val="26"/>
          <w:szCs w:val="26"/>
          <w:rtl/>
        </w:rPr>
        <w:t>.</w:t>
      </w:r>
      <w:r w:rsidR="00387628">
        <w:rPr>
          <w:rStyle w:val="big-number"/>
          <w:rFonts w:cs="FrankRuehl"/>
          <w:sz w:val="26"/>
          <w:szCs w:val="26"/>
          <w:rtl/>
        </w:rPr>
        <w:tab/>
      </w:r>
      <w:r w:rsidR="00741C7D">
        <w:rPr>
          <w:rStyle w:val="big-number"/>
          <w:rFonts w:cs="FrankRuehl" w:hint="cs"/>
          <w:sz w:val="26"/>
          <w:szCs w:val="26"/>
          <w:rtl/>
        </w:rPr>
        <w:t>(א)</w:t>
      </w:r>
      <w:r w:rsidR="00741C7D">
        <w:rPr>
          <w:rStyle w:val="big-number"/>
          <w:rFonts w:cs="FrankRuehl" w:hint="cs"/>
          <w:sz w:val="26"/>
          <w:szCs w:val="26"/>
          <w:rtl/>
        </w:rPr>
        <w:tab/>
        <w:t>שר המשפטים ממונה על ביצועו של חוק זה, והוא רשאי, בהסכמת שר הבינוי והשיכון, ובאישור ועדת החוקה חוק ומשפט של הכנסת, להתקין תקנות בכל העניין הנוגע לביצועו, בכפוף להוראות סעיפים קטנים (ב) עד (ג).</w:t>
      </w:r>
    </w:p>
    <w:p w:rsidR="00741C7D" w:rsidRDefault="00741C7D" w:rsidP="00741C7D">
      <w:pPr>
        <w:pStyle w:val="P00"/>
        <w:spacing w:before="72"/>
        <w:ind w:left="0" w:right="1134"/>
        <w:rPr>
          <w:rStyle w:val="big-number"/>
          <w:rFonts w:cs="FrankRuehl" w:hint="cs"/>
          <w:sz w:val="26"/>
          <w:szCs w:val="26"/>
          <w:rtl/>
        </w:rPr>
      </w:pPr>
      <w:r>
        <w:rPr>
          <w:rStyle w:val="big-number"/>
          <w:rFonts w:cs="FrankRuehl" w:hint="cs"/>
          <w:sz w:val="26"/>
          <w:szCs w:val="26"/>
          <w:rtl/>
        </w:rPr>
        <w:tab/>
        <w:t>(ב)</w:t>
      </w:r>
      <w:r>
        <w:rPr>
          <w:rStyle w:val="big-number"/>
          <w:rFonts w:cs="FrankRuehl" w:hint="cs"/>
          <w:sz w:val="26"/>
          <w:szCs w:val="26"/>
          <w:rtl/>
        </w:rPr>
        <w:tab/>
        <w:t>שר המשפטים, בהסכמת שר האוצר ובהתייעצות עם שר הבינוי והשיכון, יקבע כללים לקביעת שכרו של שמאי פינוי ובינוי.</w:t>
      </w:r>
    </w:p>
    <w:p w:rsidR="00741C7D" w:rsidRDefault="00741C7D" w:rsidP="00741C7D">
      <w:pPr>
        <w:pStyle w:val="P00"/>
        <w:spacing w:before="72"/>
        <w:ind w:left="0" w:right="1134"/>
        <w:rPr>
          <w:rStyle w:val="big-number"/>
          <w:rFonts w:cs="FrankRuehl" w:hint="cs"/>
          <w:sz w:val="26"/>
          <w:szCs w:val="26"/>
          <w:rtl/>
        </w:rPr>
      </w:pPr>
      <w:r>
        <w:rPr>
          <w:rStyle w:val="big-number"/>
          <w:rFonts w:cs="FrankRuehl" w:hint="cs"/>
          <w:sz w:val="26"/>
          <w:szCs w:val="26"/>
          <w:rtl/>
        </w:rPr>
        <w:tab/>
        <w:t>(ג)</w:t>
      </w:r>
      <w:r>
        <w:rPr>
          <w:rStyle w:val="big-number"/>
          <w:rFonts w:cs="FrankRuehl" w:hint="cs"/>
          <w:sz w:val="26"/>
          <w:szCs w:val="26"/>
          <w:rtl/>
        </w:rPr>
        <w:tab/>
        <w:t>שר המשפטים, באישור ועדת החוקה חוק ומשפט של הכנסת, יקבע סדרי דין בבקשות שיוגשו לשמאי פינוי ובינוי, ובכלל זה לעניין דרך הגשת הבקשות כאמור והמועדים להגשתן, לדיון בהן ולקבלת החלטה בהן.</w:t>
      </w:r>
    </w:p>
    <w:p w:rsidR="00387628" w:rsidRPr="00CF5030" w:rsidRDefault="00387628" w:rsidP="00387628">
      <w:pPr>
        <w:pStyle w:val="P00"/>
        <w:tabs>
          <w:tab w:val="clear" w:pos="6259"/>
        </w:tabs>
        <w:spacing w:before="0"/>
        <w:ind w:left="0" w:right="1134"/>
        <w:rPr>
          <w:rFonts w:cs="FrankRuehl" w:hint="cs"/>
          <w:vanish/>
          <w:color w:val="FF0000"/>
          <w:szCs w:val="20"/>
          <w:shd w:val="clear" w:color="auto" w:fill="FFFF99"/>
          <w:rtl/>
        </w:rPr>
      </w:pPr>
      <w:bookmarkStart w:id="23" w:name="Rov19"/>
      <w:r w:rsidRPr="00CF5030">
        <w:rPr>
          <w:rFonts w:cs="FrankRuehl" w:hint="cs"/>
          <w:vanish/>
          <w:color w:val="FF0000"/>
          <w:szCs w:val="20"/>
          <w:shd w:val="clear" w:color="auto" w:fill="FFFF99"/>
          <w:rtl/>
        </w:rPr>
        <w:t>מיום 1.1.2011</w:t>
      </w:r>
    </w:p>
    <w:p w:rsidR="00387628" w:rsidRPr="00CF5030" w:rsidRDefault="00387628" w:rsidP="00387628">
      <w:pPr>
        <w:pStyle w:val="P00"/>
        <w:tabs>
          <w:tab w:val="clear" w:pos="6259"/>
        </w:tabs>
        <w:spacing w:before="0"/>
        <w:ind w:left="0" w:right="1134"/>
        <w:rPr>
          <w:rFonts w:cs="FrankRuehl" w:hint="cs"/>
          <w:vanish/>
          <w:szCs w:val="20"/>
          <w:shd w:val="clear" w:color="auto" w:fill="FFFF99"/>
          <w:rtl/>
        </w:rPr>
      </w:pPr>
      <w:r w:rsidRPr="00CF5030">
        <w:rPr>
          <w:rFonts w:cs="FrankRuehl" w:hint="cs"/>
          <w:b/>
          <w:bCs/>
          <w:vanish/>
          <w:szCs w:val="20"/>
          <w:shd w:val="clear" w:color="auto" w:fill="FFFF99"/>
          <w:rtl/>
        </w:rPr>
        <w:t>תיקון מס' 2</w:t>
      </w:r>
    </w:p>
    <w:p w:rsidR="00387628" w:rsidRPr="00CF5030" w:rsidRDefault="00387628" w:rsidP="00387628">
      <w:pPr>
        <w:pStyle w:val="P00"/>
        <w:tabs>
          <w:tab w:val="clear" w:pos="6259"/>
        </w:tabs>
        <w:spacing w:before="0"/>
        <w:ind w:left="0" w:right="1134"/>
        <w:rPr>
          <w:rFonts w:cs="FrankRuehl" w:hint="cs"/>
          <w:vanish/>
          <w:szCs w:val="20"/>
          <w:shd w:val="clear" w:color="auto" w:fill="FFFF99"/>
          <w:rtl/>
        </w:rPr>
      </w:pPr>
      <w:hyperlink r:id="rId39" w:history="1">
        <w:r w:rsidRPr="00CF5030">
          <w:rPr>
            <w:rStyle w:val="Hyperlink"/>
            <w:rFonts w:cs="FrankRuehl" w:hint="cs"/>
            <w:vanish/>
            <w:szCs w:val="20"/>
            <w:shd w:val="clear" w:color="auto" w:fill="FFFF99"/>
            <w:rtl/>
          </w:rPr>
          <w:t>ס"ח תשע"א מס' 2271</w:t>
        </w:r>
      </w:hyperlink>
      <w:r w:rsidRPr="00CF5030">
        <w:rPr>
          <w:rFonts w:cs="FrankRuehl" w:hint="cs"/>
          <w:vanish/>
          <w:szCs w:val="20"/>
          <w:shd w:val="clear" w:color="auto" w:fill="FFFF99"/>
          <w:rtl/>
        </w:rPr>
        <w:t xml:space="preserve"> מיום 6.1.2011 עמ' 185 (</w:t>
      </w:r>
      <w:hyperlink r:id="rId40" w:history="1">
        <w:r w:rsidRPr="00CF5030">
          <w:rPr>
            <w:rStyle w:val="Hyperlink"/>
            <w:rFonts w:cs="FrankRuehl" w:hint="cs"/>
            <w:vanish/>
            <w:szCs w:val="20"/>
            <w:shd w:val="clear" w:color="auto" w:fill="FFFF99"/>
            <w:rtl/>
          </w:rPr>
          <w:t>ה"ח 541</w:t>
        </w:r>
      </w:hyperlink>
      <w:r w:rsidRPr="00CF5030">
        <w:rPr>
          <w:rFonts w:cs="FrankRuehl" w:hint="cs"/>
          <w:vanish/>
          <w:szCs w:val="20"/>
          <w:shd w:val="clear" w:color="auto" w:fill="FFFF99"/>
          <w:rtl/>
        </w:rPr>
        <w:t>)</w:t>
      </w:r>
    </w:p>
    <w:p w:rsidR="00387628" w:rsidRPr="001E66F0" w:rsidRDefault="00387628" w:rsidP="001E66F0">
      <w:pPr>
        <w:pStyle w:val="P00"/>
        <w:tabs>
          <w:tab w:val="clear" w:pos="6259"/>
        </w:tabs>
        <w:spacing w:before="0"/>
        <w:ind w:left="0" w:right="1134"/>
        <w:rPr>
          <w:rFonts w:cs="FrankRuehl" w:hint="cs"/>
          <w:sz w:val="2"/>
          <w:szCs w:val="2"/>
          <w:shd w:val="clear" w:color="auto" w:fill="FFFF99"/>
          <w:rtl/>
        </w:rPr>
      </w:pPr>
      <w:r w:rsidRPr="00CF5030">
        <w:rPr>
          <w:rFonts w:cs="FrankRuehl" w:hint="cs"/>
          <w:b/>
          <w:bCs/>
          <w:vanish/>
          <w:szCs w:val="20"/>
          <w:shd w:val="clear" w:color="auto" w:fill="FFFF99"/>
          <w:rtl/>
        </w:rPr>
        <w:t xml:space="preserve">הוספת סעיף </w:t>
      </w:r>
      <w:r w:rsidR="00741C7D" w:rsidRPr="00CF5030">
        <w:rPr>
          <w:rFonts w:cs="FrankRuehl" w:hint="cs"/>
          <w:b/>
          <w:bCs/>
          <w:vanish/>
          <w:szCs w:val="20"/>
          <w:shd w:val="clear" w:color="auto" w:fill="FFFF99"/>
          <w:rtl/>
        </w:rPr>
        <w:t>7</w:t>
      </w:r>
      <w:bookmarkEnd w:id="23"/>
    </w:p>
    <w:p w:rsidR="00387628" w:rsidRDefault="00387628">
      <w:pPr>
        <w:pStyle w:val="P00"/>
        <w:spacing w:before="72"/>
        <w:ind w:left="0" w:right="1134"/>
        <w:rPr>
          <w:rStyle w:val="default"/>
          <w:rFonts w:cs="FrankRuehl" w:hint="cs"/>
          <w:rtl/>
        </w:rPr>
      </w:pPr>
    </w:p>
    <w:p w:rsidR="00DC504A" w:rsidRDefault="00DC504A">
      <w:pPr>
        <w:pStyle w:val="P00"/>
        <w:spacing w:before="72"/>
        <w:ind w:left="0" w:right="1134"/>
        <w:rPr>
          <w:rStyle w:val="default"/>
          <w:rFonts w:cs="FrankRuehl" w:hint="cs"/>
          <w:rtl/>
        </w:rPr>
      </w:pPr>
    </w:p>
    <w:p w:rsidR="00DC504A" w:rsidRDefault="00DC504A">
      <w:pPr>
        <w:pStyle w:val="P00"/>
        <w:tabs>
          <w:tab w:val="clear" w:pos="624"/>
          <w:tab w:val="clear" w:pos="1021"/>
          <w:tab w:val="clear" w:pos="1474"/>
          <w:tab w:val="clear" w:pos="1928"/>
          <w:tab w:val="clear" w:pos="2381"/>
          <w:tab w:val="clear" w:pos="2835"/>
          <w:tab w:val="clear" w:pos="6259"/>
          <w:tab w:val="center" w:pos="1701"/>
          <w:tab w:val="center" w:pos="3402"/>
          <w:tab w:val="center" w:pos="5103"/>
          <w:tab w:val="center" w:pos="6804"/>
        </w:tabs>
        <w:spacing w:before="72"/>
        <w:ind w:left="0" w:right="1134"/>
        <w:rPr>
          <w:rStyle w:val="default"/>
          <w:rFonts w:cs="FrankRuehl" w:hint="cs"/>
          <w:rtl/>
        </w:rPr>
      </w:pPr>
      <w:r>
        <w:rPr>
          <w:rStyle w:val="default"/>
          <w:rFonts w:cs="FrankRuehl" w:hint="cs"/>
          <w:rtl/>
        </w:rPr>
        <w:tab/>
      </w:r>
      <w:r>
        <w:rPr>
          <w:rStyle w:val="default"/>
          <w:rFonts w:cs="FrankRuehl" w:hint="cs"/>
          <w:rtl/>
        </w:rPr>
        <w:tab/>
        <w:t>אריאל שרון</w:t>
      </w:r>
    </w:p>
    <w:p w:rsidR="00DC504A" w:rsidRDefault="00DC504A" w:rsidP="00387628">
      <w:pPr>
        <w:pStyle w:val="P00"/>
        <w:tabs>
          <w:tab w:val="clear" w:pos="624"/>
          <w:tab w:val="clear" w:pos="1021"/>
          <w:tab w:val="clear" w:pos="1474"/>
          <w:tab w:val="clear" w:pos="1928"/>
          <w:tab w:val="clear" w:pos="2381"/>
          <w:tab w:val="clear" w:pos="2835"/>
          <w:tab w:val="clear" w:pos="6259"/>
          <w:tab w:val="center" w:pos="1701"/>
          <w:tab w:val="center" w:pos="3402"/>
          <w:tab w:val="center" w:pos="5103"/>
          <w:tab w:val="center" w:pos="6804"/>
        </w:tabs>
        <w:spacing w:before="0"/>
        <w:ind w:left="0" w:right="1134"/>
        <w:rPr>
          <w:rStyle w:val="default"/>
          <w:rFonts w:cs="FrankRuehl" w:hint="cs"/>
          <w:sz w:val="22"/>
          <w:szCs w:val="22"/>
          <w:rtl/>
        </w:rPr>
      </w:pPr>
      <w:r>
        <w:rPr>
          <w:rStyle w:val="default"/>
          <w:rFonts w:cs="FrankRuehl" w:hint="cs"/>
          <w:sz w:val="22"/>
          <w:szCs w:val="22"/>
          <w:rtl/>
        </w:rPr>
        <w:tab/>
      </w:r>
      <w:r>
        <w:rPr>
          <w:rStyle w:val="default"/>
          <w:rFonts w:cs="FrankRuehl" w:hint="cs"/>
          <w:sz w:val="22"/>
          <w:szCs w:val="22"/>
          <w:rtl/>
        </w:rPr>
        <w:tab/>
        <w:t>ראש הממשלה</w:t>
      </w:r>
    </w:p>
    <w:p w:rsidR="00DC504A" w:rsidRDefault="00DC504A">
      <w:pPr>
        <w:pStyle w:val="P00"/>
        <w:tabs>
          <w:tab w:val="clear" w:pos="624"/>
          <w:tab w:val="clear" w:pos="1021"/>
          <w:tab w:val="clear" w:pos="1474"/>
          <w:tab w:val="clear" w:pos="1928"/>
          <w:tab w:val="clear" w:pos="2381"/>
          <w:tab w:val="clear" w:pos="2835"/>
          <w:tab w:val="clear" w:pos="6259"/>
          <w:tab w:val="center" w:pos="1701"/>
          <w:tab w:val="center" w:pos="3402"/>
          <w:tab w:val="center" w:pos="5103"/>
          <w:tab w:val="center" w:pos="6804"/>
        </w:tabs>
        <w:spacing w:before="72"/>
        <w:ind w:left="0" w:right="1134"/>
        <w:rPr>
          <w:rStyle w:val="default"/>
          <w:rFonts w:cs="FrankRuehl" w:hint="cs"/>
          <w:rtl/>
        </w:rPr>
      </w:pPr>
      <w:r>
        <w:rPr>
          <w:rStyle w:val="default"/>
          <w:rFonts w:cs="FrankRuehl" w:hint="cs"/>
          <w:rtl/>
        </w:rPr>
        <w:tab/>
        <w:t>משה קצב</w:t>
      </w:r>
      <w:r>
        <w:rPr>
          <w:rStyle w:val="default"/>
          <w:rFonts w:cs="FrankRuehl" w:hint="cs"/>
          <w:rtl/>
        </w:rPr>
        <w:tab/>
      </w:r>
      <w:r>
        <w:rPr>
          <w:rStyle w:val="default"/>
          <w:rFonts w:cs="FrankRuehl" w:hint="cs"/>
          <w:rtl/>
        </w:rPr>
        <w:tab/>
        <w:t>ראובן ריבלין</w:t>
      </w:r>
    </w:p>
    <w:p w:rsidR="00DC504A" w:rsidRDefault="00DC504A" w:rsidP="00387628">
      <w:pPr>
        <w:pStyle w:val="P00"/>
        <w:tabs>
          <w:tab w:val="clear" w:pos="624"/>
          <w:tab w:val="clear" w:pos="1021"/>
          <w:tab w:val="clear" w:pos="1474"/>
          <w:tab w:val="clear" w:pos="1928"/>
          <w:tab w:val="clear" w:pos="2381"/>
          <w:tab w:val="clear" w:pos="2835"/>
          <w:tab w:val="clear" w:pos="6259"/>
          <w:tab w:val="center" w:pos="1701"/>
          <w:tab w:val="center" w:pos="3402"/>
          <w:tab w:val="center" w:pos="5103"/>
          <w:tab w:val="center" w:pos="6804"/>
        </w:tabs>
        <w:spacing w:before="0"/>
        <w:ind w:left="0" w:right="1134"/>
        <w:rPr>
          <w:rStyle w:val="default"/>
          <w:rFonts w:cs="FrankRuehl" w:hint="cs"/>
          <w:sz w:val="22"/>
          <w:szCs w:val="22"/>
          <w:rtl/>
        </w:rPr>
      </w:pPr>
      <w:r>
        <w:rPr>
          <w:rStyle w:val="default"/>
          <w:rFonts w:cs="FrankRuehl" w:hint="cs"/>
          <w:sz w:val="22"/>
          <w:szCs w:val="22"/>
          <w:rtl/>
        </w:rPr>
        <w:tab/>
        <w:t>נשיא המדינה</w:t>
      </w:r>
      <w:r>
        <w:rPr>
          <w:rStyle w:val="default"/>
          <w:rFonts w:cs="FrankRuehl" w:hint="cs"/>
          <w:sz w:val="22"/>
          <w:szCs w:val="22"/>
          <w:rtl/>
        </w:rPr>
        <w:tab/>
      </w:r>
      <w:r>
        <w:rPr>
          <w:rStyle w:val="default"/>
          <w:rFonts w:cs="FrankRuehl" w:hint="cs"/>
          <w:sz w:val="22"/>
          <w:szCs w:val="22"/>
          <w:rtl/>
        </w:rPr>
        <w:tab/>
        <w:t>יושב ראש הכנסת</w:t>
      </w:r>
    </w:p>
    <w:p w:rsidR="00747B08" w:rsidRDefault="00747B08">
      <w:pPr>
        <w:pStyle w:val="sig-1"/>
        <w:widowControl/>
        <w:tabs>
          <w:tab w:val="clear" w:pos="851"/>
          <w:tab w:val="clear" w:pos="4820"/>
          <w:tab w:val="center" w:pos="1134"/>
          <w:tab w:val="center" w:pos="4536"/>
          <w:tab w:val="center" w:pos="6237"/>
        </w:tabs>
        <w:spacing w:before="72"/>
        <w:ind w:left="0" w:right="1134"/>
        <w:rPr>
          <w:rFonts w:cs="FrankRuehl"/>
          <w:sz w:val="26"/>
          <w:szCs w:val="26"/>
          <w:rtl/>
        </w:rPr>
      </w:pPr>
    </w:p>
    <w:p w:rsidR="00747B08" w:rsidRDefault="00747B08">
      <w:pPr>
        <w:pStyle w:val="sig-1"/>
        <w:widowControl/>
        <w:tabs>
          <w:tab w:val="clear" w:pos="851"/>
          <w:tab w:val="clear" w:pos="4820"/>
          <w:tab w:val="center" w:pos="1134"/>
          <w:tab w:val="center" w:pos="4536"/>
          <w:tab w:val="center" w:pos="6237"/>
        </w:tabs>
        <w:spacing w:before="72"/>
        <w:ind w:left="0" w:right="1134"/>
        <w:rPr>
          <w:rFonts w:cs="FrankRuehl"/>
          <w:sz w:val="26"/>
          <w:szCs w:val="26"/>
          <w:rtl/>
        </w:rPr>
      </w:pPr>
    </w:p>
    <w:p w:rsidR="008F23AA" w:rsidRDefault="008F23AA" w:rsidP="008F23AA">
      <w:pPr>
        <w:pStyle w:val="sig-1"/>
        <w:widowControl/>
        <w:tabs>
          <w:tab w:val="clear" w:pos="851"/>
          <w:tab w:val="clear" w:pos="4820"/>
          <w:tab w:val="center" w:pos="1134"/>
          <w:tab w:val="center" w:pos="4536"/>
          <w:tab w:val="center" w:pos="6237"/>
        </w:tabs>
        <w:spacing w:before="72"/>
        <w:ind w:left="0" w:right="1134"/>
        <w:jc w:val="center"/>
        <w:rPr>
          <w:rFonts w:cs="David"/>
          <w:color w:val="0000FF"/>
          <w:sz w:val="26"/>
          <w:szCs w:val="24"/>
          <w:u w:val="single"/>
          <w:rtl/>
        </w:rPr>
      </w:pPr>
      <w:hyperlink r:id="rId41" w:history="1">
        <w:r>
          <w:rPr>
            <w:rFonts w:cs="David"/>
            <w:color w:val="0000FF"/>
            <w:sz w:val="26"/>
            <w:szCs w:val="24"/>
            <w:u w:val="single"/>
            <w:rtl/>
          </w:rPr>
          <w:t>הודעה למנויים על עריכה ושינויים במסמכי פסיקה, חקיקה ועוד באתר נבו - הקש כאן</w:t>
        </w:r>
      </w:hyperlink>
    </w:p>
    <w:p w:rsidR="00DC504A" w:rsidRPr="008F23AA" w:rsidRDefault="00DC504A" w:rsidP="008F23AA">
      <w:pPr>
        <w:pStyle w:val="sig-1"/>
        <w:widowControl/>
        <w:tabs>
          <w:tab w:val="clear" w:pos="851"/>
          <w:tab w:val="clear" w:pos="4820"/>
          <w:tab w:val="center" w:pos="1134"/>
          <w:tab w:val="center" w:pos="4536"/>
          <w:tab w:val="center" w:pos="6237"/>
        </w:tabs>
        <w:spacing w:before="72"/>
        <w:ind w:left="0" w:right="1134"/>
        <w:jc w:val="center"/>
        <w:rPr>
          <w:rFonts w:cs="David" w:hint="cs"/>
          <w:color w:val="0000FF"/>
          <w:sz w:val="26"/>
          <w:szCs w:val="24"/>
          <w:u w:val="single"/>
          <w:rtl/>
        </w:rPr>
      </w:pPr>
    </w:p>
    <w:sectPr w:rsidR="00DC504A" w:rsidRPr="008F23AA">
      <w:headerReference w:type="even" r:id="rId42"/>
      <w:headerReference w:type="default" r:id="rId43"/>
      <w:footerReference w:type="even" r:id="rId44"/>
      <w:footerReference w:type="default" r:id="rId45"/>
      <w:type w:val="continuous"/>
      <w:pgSz w:w="11906" w:h="16838"/>
      <w:pgMar w:top="1200" w:right="2267" w:bottom="400" w:left="567"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4CF" w:rsidRDefault="000704CF">
      <w:r>
        <w:separator/>
      </w:r>
    </w:p>
  </w:endnote>
  <w:endnote w:type="continuationSeparator" w:id="0">
    <w:p w:rsidR="000704CF" w:rsidRDefault="0007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Frankruhel">
    <w:altName w:val="Times New Roman"/>
    <w:panose1 w:val="00000000000000000000"/>
    <w:charset w:val="00"/>
    <w:family w:val="roman"/>
    <w:notTrueType/>
    <w:pitch w:val="default"/>
  </w:font>
  <w:font w:name="TopType Jerushalm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0A" w:rsidRDefault="004E590A">
    <w:pPr>
      <w:pStyle w:val="a4"/>
      <w:ind w:left="0" w:right="1134"/>
      <w:jc w:val="center"/>
      <w:rPr>
        <w:rFonts w:hAnsi="FrankRuehl" w:cs="FrankRuehl"/>
        <w:sz w:val="24"/>
        <w:szCs w:val="24"/>
        <w:rtl/>
      </w:rPr>
    </w:pPr>
    <w:r>
      <w:rPr>
        <w:rFonts w:hAnsi="FrankRuehl" w:cs="FrankRuehl"/>
        <w:sz w:val="24"/>
        <w:szCs w:val="24"/>
        <w:rtl/>
      </w:rPr>
      <w:fldChar w:fldCharType="begin"/>
    </w:r>
    <w:r>
      <w:rPr>
        <w:rFonts w:hAnsi="FrankRuehl" w:cs="FrankRuehl"/>
        <w:sz w:val="24"/>
        <w:szCs w:val="24"/>
        <w:rtl/>
      </w:rPr>
      <w:instrText xml:space="preserve"> </w:instrText>
    </w:r>
    <w:r>
      <w:rPr>
        <w:rFonts w:hAnsi="FrankRuehl" w:cs="FrankRuehl"/>
        <w:sz w:val="24"/>
        <w:szCs w:val="24"/>
      </w:rPr>
      <w:instrText xml:space="preserve">PAGE </w:instrText>
    </w:r>
    <w:r>
      <w:rPr>
        <w:rFonts w:hAnsi="FrankRuehl" w:cs="FrankRuehl"/>
        <w:sz w:val="24"/>
        <w:szCs w:val="24"/>
        <w:rtl/>
      </w:rPr>
      <w:instrText xml:space="preserve"> \* </w:instrText>
    </w:r>
    <w:r>
      <w:rPr>
        <w:rFonts w:hAnsi="FrankRuehl" w:cs="FrankRuehl"/>
        <w:sz w:val="24"/>
        <w:szCs w:val="24"/>
      </w:rPr>
      <w:instrText>MERGEFORMAT</w:instrText>
    </w:r>
    <w:r>
      <w:rPr>
        <w:rFonts w:hAnsi="FrankRuehl" w:cs="FrankRuehl"/>
        <w:sz w:val="24"/>
        <w:szCs w:val="24"/>
        <w:rtl/>
      </w:rPr>
      <w:instrText xml:space="preserve"> </w:instrText>
    </w:r>
    <w:r>
      <w:rPr>
        <w:rFonts w:hAnsi="FrankRuehl" w:cs="FrankRuehl"/>
        <w:sz w:val="24"/>
        <w:szCs w:val="24"/>
        <w:rtl/>
      </w:rPr>
      <w:fldChar w:fldCharType="separate"/>
    </w:r>
    <w:r>
      <w:rPr>
        <w:rFonts w:hAnsi="FrankRuehl" w:cs="FrankRuehl"/>
        <w:sz w:val="24"/>
        <w:szCs w:val="24"/>
        <w:rtl/>
      </w:rPr>
      <w:t>1</w:t>
    </w:r>
    <w:r>
      <w:rPr>
        <w:rFonts w:hAnsi="FrankRuehl" w:cs="FrankRuehl"/>
        <w:sz w:val="24"/>
        <w:szCs w:val="24"/>
        <w:rtl/>
      </w:rPr>
      <w:fldChar w:fldCharType="end"/>
    </w:r>
  </w:p>
  <w:p w:rsidR="004E590A" w:rsidRDefault="004E590A">
    <w:pPr>
      <w:pStyle w:val="a4"/>
      <w:pBdr>
        <w:top w:val="single" w:sz="4" w:space="1" w:color="auto"/>
        <w:between w:val="single" w:sz="4" w:space="0" w:color="auto"/>
      </w:pBdr>
      <w:spacing w:after="60"/>
      <w:ind w:left="0" w:right="1134"/>
      <w:jc w:val="center"/>
      <w:rPr>
        <w:rFonts w:cs="TopType Jerushalmi"/>
        <w:color w:val="000000"/>
        <w:sz w:val="28"/>
        <w:szCs w:val="22"/>
        <w:rtl/>
      </w:rPr>
    </w:pPr>
    <w:r>
      <w:rPr>
        <w:rFonts w:cs="TopType Jerushalmi"/>
        <w:color w:val="000000"/>
        <w:sz w:val="28"/>
        <w:szCs w:val="22"/>
        <w:rtl/>
      </w:rPr>
      <w:t xml:space="preserve">נבו הוצאה לאור בע"מ  </w:t>
    </w:r>
    <w:r>
      <w:rPr>
        <w:rFonts w:cs="TopType Jerushalmi"/>
        <w:color w:val="000000"/>
        <w:sz w:val="28"/>
        <w:szCs w:val="22"/>
      </w:rPr>
      <w:t>nevo.co.il</w:t>
    </w:r>
    <w:r>
      <w:rPr>
        <w:rFonts w:cs="TopType Jerushalmi"/>
        <w:color w:val="000000"/>
        <w:sz w:val="28"/>
        <w:szCs w:val="22"/>
        <w:rtl/>
      </w:rPr>
      <w:t xml:space="preserve">   המאגר המשפטי הישראלי</w:t>
    </w:r>
  </w:p>
  <w:p w:rsidR="004E590A" w:rsidRDefault="004E590A">
    <w:pPr>
      <w:pStyle w:val="a4"/>
      <w:pBdr>
        <w:top w:val="single" w:sz="4" w:space="1" w:color="auto"/>
        <w:between w:val="single" w:sz="4" w:space="0" w:color="auto"/>
      </w:pBdr>
      <w:ind w:left="0" w:right="1134"/>
      <w:jc w:val="left"/>
      <w:rPr>
        <w:rFonts w:cs="TopType Jerushalmi"/>
        <w:color w:val="000000"/>
        <w:sz w:val="14"/>
        <w:szCs w:val="14"/>
        <w:rtl/>
      </w:rPr>
    </w:pPr>
    <w:r>
      <w:rPr>
        <w:rFonts w:cs="TopType Jerushalmi"/>
        <w:color w:val="000000"/>
        <w:sz w:val="14"/>
        <w:szCs w:val="14"/>
        <w:rtl/>
      </w:rPr>
      <w:fldChar w:fldCharType="begin"/>
    </w:r>
    <w:r>
      <w:rPr>
        <w:rFonts w:cs="TopType Jerushalmi"/>
        <w:color w:val="000000"/>
        <w:sz w:val="14"/>
        <w:szCs w:val="14"/>
        <w:rtl/>
      </w:rPr>
      <w:instrText xml:space="preserve"> </w:instrText>
    </w:r>
    <w:r>
      <w:rPr>
        <w:rFonts w:cs="TopType Jerushalmi"/>
        <w:color w:val="000000"/>
        <w:sz w:val="14"/>
        <w:szCs w:val="14"/>
      </w:rPr>
      <w:instrText>FILENAME \p  \* MERGEFORMAT</w:instrText>
    </w:r>
    <w:r>
      <w:rPr>
        <w:rFonts w:cs="TopType Jerushalmi"/>
        <w:color w:val="000000"/>
        <w:sz w:val="14"/>
        <w:szCs w:val="14"/>
        <w:rtl/>
      </w:rPr>
      <w:instrText xml:space="preserve"> </w:instrText>
    </w:r>
    <w:r>
      <w:rPr>
        <w:rFonts w:cs="TopType Jerushalmi"/>
        <w:color w:val="000000"/>
        <w:sz w:val="14"/>
        <w:szCs w:val="14"/>
        <w:rtl/>
      </w:rPr>
      <w:fldChar w:fldCharType="separate"/>
    </w:r>
    <w:r w:rsidR="00747B08">
      <w:rPr>
        <w:rFonts w:cs="TopType Jerushalmi"/>
        <w:noProof/>
        <w:color w:val="000000"/>
        <w:sz w:val="14"/>
        <w:szCs w:val="14"/>
      </w:rPr>
      <w:t>X:\000-law\yael\11-01-11\tav\999_544.doc</w:t>
    </w:r>
    <w:r>
      <w:rPr>
        <w:rFonts w:cs="TopType Jerushalmi"/>
        <w:color w:val="000000"/>
        <w:sz w:val="14"/>
        <w:szCs w:val="14"/>
        <w:rt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0A" w:rsidRDefault="004E590A">
    <w:pPr>
      <w:pStyle w:val="a4"/>
      <w:ind w:left="0" w:right="1134"/>
      <w:jc w:val="center"/>
      <w:rPr>
        <w:rFonts w:hAnsi="FrankRuehl" w:cs="FrankRuehl"/>
        <w:sz w:val="24"/>
        <w:szCs w:val="24"/>
        <w:rtl/>
      </w:rPr>
    </w:pPr>
    <w:r>
      <w:rPr>
        <w:rFonts w:hAnsi="FrankRuehl" w:cs="FrankRuehl"/>
        <w:sz w:val="24"/>
        <w:szCs w:val="24"/>
        <w:rtl/>
      </w:rPr>
      <w:fldChar w:fldCharType="begin"/>
    </w:r>
    <w:r>
      <w:rPr>
        <w:rFonts w:hAnsi="FrankRuehl" w:cs="FrankRuehl"/>
        <w:sz w:val="24"/>
        <w:szCs w:val="24"/>
        <w:rtl/>
      </w:rPr>
      <w:instrText xml:space="preserve"> </w:instrText>
    </w:r>
    <w:r>
      <w:rPr>
        <w:rFonts w:hAnsi="FrankRuehl" w:cs="FrankRuehl"/>
        <w:sz w:val="24"/>
        <w:szCs w:val="24"/>
      </w:rPr>
      <w:instrText xml:space="preserve">PAGE </w:instrText>
    </w:r>
    <w:r>
      <w:rPr>
        <w:rFonts w:hAnsi="FrankRuehl" w:cs="FrankRuehl"/>
        <w:sz w:val="24"/>
        <w:szCs w:val="24"/>
        <w:rtl/>
      </w:rPr>
      <w:instrText xml:space="preserve"> \* </w:instrText>
    </w:r>
    <w:r>
      <w:rPr>
        <w:rFonts w:hAnsi="FrankRuehl" w:cs="FrankRuehl"/>
        <w:sz w:val="24"/>
        <w:szCs w:val="24"/>
      </w:rPr>
      <w:instrText>MERGEFORMAT</w:instrText>
    </w:r>
    <w:r>
      <w:rPr>
        <w:rFonts w:hAnsi="FrankRuehl" w:cs="FrankRuehl"/>
        <w:sz w:val="24"/>
        <w:szCs w:val="24"/>
        <w:rtl/>
      </w:rPr>
      <w:instrText xml:space="preserve"> </w:instrText>
    </w:r>
    <w:r>
      <w:rPr>
        <w:rFonts w:hAnsi="FrankRuehl" w:cs="FrankRuehl"/>
        <w:sz w:val="24"/>
        <w:szCs w:val="24"/>
        <w:rtl/>
      </w:rPr>
      <w:fldChar w:fldCharType="separate"/>
    </w:r>
    <w:r w:rsidR="009E4CC7">
      <w:rPr>
        <w:rFonts w:hAnsi="FrankRuehl" w:cs="FrankRuehl"/>
        <w:noProof/>
        <w:sz w:val="24"/>
        <w:szCs w:val="24"/>
        <w:rtl/>
      </w:rPr>
      <w:t>1</w:t>
    </w:r>
    <w:r>
      <w:rPr>
        <w:rFonts w:hAnsi="FrankRuehl" w:cs="FrankRuehl"/>
        <w:sz w:val="24"/>
        <w:szCs w:val="24"/>
        <w:rtl/>
      </w:rPr>
      <w:fldChar w:fldCharType="end"/>
    </w:r>
  </w:p>
  <w:p w:rsidR="004E590A" w:rsidRDefault="004E590A">
    <w:pPr>
      <w:pStyle w:val="a4"/>
      <w:pBdr>
        <w:top w:val="single" w:sz="4" w:space="1" w:color="auto"/>
        <w:between w:val="single" w:sz="4" w:space="0" w:color="auto"/>
      </w:pBdr>
      <w:spacing w:after="60"/>
      <w:ind w:left="0" w:right="1134"/>
      <w:jc w:val="center"/>
      <w:rPr>
        <w:rFonts w:cs="TopType Jerushalmi"/>
        <w:color w:val="000000"/>
        <w:sz w:val="28"/>
        <w:szCs w:val="22"/>
        <w:rtl/>
      </w:rPr>
    </w:pPr>
    <w:r>
      <w:rPr>
        <w:rFonts w:cs="TopType Jerushalmi"/>
        <w:color w:val="000000"/>
        <w:sz w:val="28"/>
        <w:szCs w:val="22"/>
        <w:rtl/>
      </w:rPr>
      <w:t xml:space="preserve">נבו הוצאה לאור בע"מ  </w:t>
    </w:r>
    <w:r>
      <w:rPr>
        <w:rFonts w:cs="TopType Jerushalmi"/>
        <w:color w:val="000000"/>
        <w:sz w:val="28"/>
        <w:szCs w:val="22"/>
      </w:rPr>
      <w:t>nevo.co.il</w:t>
    </w:r>
    <w:r>
      <w:rPr>
        <w:rFonts w:cs="TopType Jerushalmi"/>
        <w:color w:val="000000"/>
        <w:sz w:val="28"/>
        <w:szCs w:val="22"/>
        <w:rtl/>
      </w:rPr>
      <w:t xml:space="preserve">   המאגר המשפטי הישראלי</w:t>
    </w:r>
  </w:p>
  <w:p w:rsidR="004E590A" w:rsidRDefault="004E590A">
    <w:pPr>
      <w:pStyle w:val="a4"/>
      <w:pBdr>
        <w:top w:val="single" w:sz="4" w:space="1" w:color="auto"/>
        <w:between w:val="single" w:sz="4" w:space="0" w:color="auto"/>
      </w:pBdr>
      <w:ind w:left="0" w:right="1134"/>
      <w:jc w:val="left"/>
      <w:rPr>
        <w:rFonts w:cs="TopType Jerushalmi"/>
        <w:color w:val="000000"/>
        <w:sz w:val="14"/>
        <w:szCs w:val="14"/>
        <w:rtl/>
      </w:rPr>
    </w:pPr>
    <w:r>
      <w:rPr>
        <w:rFonts w:cs="TopType Jerushalmi"/>
        <w:color w:val="000000"/>
        <w:sz w:val="14"/>
        <w:szCs w:val="14"/>
        <w:rtl/>
      </w:rPr>
      <w:fldChar w:fldCharType="begin"/>
    </w:r>
    <w:r>
      <w:rPr>
        <w:rFonts w:cs="TopType Jerushalmi"/>
        <w:color w:val="000000"/>
        <w:sz w:val="14"/>
        <w:szCs w:val="14"/>
        <w:rtl/>
      </w:rPr>
      <w:instrText xml:space="preserve"> </w:instrText>
    </w:r>
    <w:r>
      <w:rPr>
        <w:rFonts w:cs="TopType Jerushalmi"/>
        <w:color w:val="000000"/>
        <w:sz w:val="14"/>
        <w:szCs w:val="14"/>
      </w:rPr>
      <w:instrText>FILENAME \p  \* MERGEFORMAT</w:instrText>
    </w:r>
    <w:r>
      <w:rPr>
        <w:rFonts w:cs="TopType Jerushalmi"/>
        <w:color w:val="000000"/>
        <w:sz w:val="14"/>
        <w:szCs w:val="14"/>
        <w:rtl/>
      </w:rPr>
      <w:instrText xml:space="preserve"> </w:instrText>
    </w:r>
    <w:r>
      <w:rPr>
        <w:rFonts w:cs="TopType Jerushalmi"/>
        <w:color w:val="000000"/>
        <w:sz w:val="14"/>
        <w:szCs w:val="14"/>
        <w:rtl/>
      </w:rPr>
      <w:fldChar w:fldCharType="separate"/>
    </w:r>
    <w:r w:rsidR="00747B08">
      <w:rPr>
        <w:rFonts w:cs="TopType Jerushalmi"/>
        <w:noProof/>
        <w:color w:val="000000"/>
        <w:sz w:val="14"/>
        <w:szCs w:val="14"/>
      </w:rPr>
      <w:t>X:\000-law\yael\11-01-11\tav\999_544.doc</w:t>
    </w:r>
    <w:r>
      <w:rPr>
        <w:rFonts w:cs="TopType Jerushalmi"/>
        <w:color w:val="000000"/>
        <w:sz w:val="14"/>
        <w:szCs w:val="14"/>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4CF" w:rsidRDefault="000704CF">
      <w:r>
        <w:separator/>
      </w:r>
    </w:p>
  </w:footnote>
  <w:footnote w:type="continuationSeparator" w:id="0">
    <w:p w:rsidR="000704CF" w:rsidRDefault="000704CF">
      <w:r>
        <w:continuationSeparator/>
      </w:r>
    </w:p>
  </w:footnote>
  <w:footnote w:id="1">
    <w:p w:rsidR="004E590A" w:rsidRDefault="004E590A">
      <w:pPr>
        <w:pStyle w:val="footnote"/>
        <w:tabs>
          <w:tab w:val="left" w:pos="624"/>
          <w:tab w:val="left" w:pos="1021"/>
          <w:tab w:val="left" w:pos="1474"/>
          <w:tab w:val="left" w:pos="1928"/>
          <w:tab w:val="left" w:pos="2381"/>
          <w:tab w:val="left" w:pos="2835"/>
          <w:tab w:val="right" w:leader="dot" w:pos="6259"/>
        </w:tabs>
        <w:spacing w:before="72"/>
        <w:ind w:left="0" w:right="1134"/>
        <w:rPr>
          <w:rFonts w:cs="FrankRuehl" w:hint="cs"/>
          <w:rtl/>
        </w:rPr>
      </w:pPr>
      <w:r>
        <w:rPr>
          <w:rFonts w:cs="FrankRuehl"/>
        </w:rPr>
        <w:t>*</w:t>
      </w:r>
      <w:r>
        <w:rPr>
          <w:rFonts w:cs="FrankRuehl" w:hint="cs"/>
          <w:rtl/>
        </w:rPr>
        <w:t xml:space="preserve"> פורסם </w:t>
      </w:r>
      <w:hyperlink r:id="rId1" w:history="1">
        <w:r>
          <w:rPr>
            <w:rStyle w:val="Hyperlink"/>
            <w:rFonts w:cs="FrankRuehl" w:hint="cs"/>
            <w:rtl/>
          </w:rPr>
          <w:t>ס"ח תשס"ו מס' 2046</w:t>
        </w:r>
      </w:hyperlink>
      <w:r>
        <w:rPr>
          <w:rFonts w:cs="FrankRuehl" w:hint="cs"/>
          <w:rtl/>
        </w:rPr>
        <w:t xml:space="preserve"> מיום 1.1.2006 עמ' 171 (</w:t>
      </w:r>
      <w:hyperlink r:id="rId2" w:history="1">
        <w:r>
          <w:rPr>
            <w:rStyle w:val="Hyperlink"/>
            <w:rFonts w:cs="FrankRuehl" w:hint="cs"/>
            <w:rtl/>
          </w:rPr>
          <w:t>ה"ח הכנסת תשס"ו מס' 88</w:t>
        </w:r>
      </w:hyperlink>
      <w:r>
        <w:rPr>
          <w:rFonts w:cs="FrankRuehl" w:hint="cs"/>
          <w:rtl/>
        </w:rPr>
        <w:t xml:space="preserve"> עמ' 198).</w:t>
      </w:r>
    </w:p>
    <w:p w:rsidR="004E590A" w:rsidRDefault="004E590A" w:rsidP="00055E72">
      <w:pPr>
        <w:pStyle w:val="footnote"/>
        <w:tabs>
          <w:tab w:val="left" w:pos="624"/>
          <w:tab w:val="left" w:pos="1021"/>
          <w:tab w:val="left" w:pos="1474"/>
          <w:tab w:val="left" w:pos="1928"/>
          <w:tab w:val="left" w:pos="2381"/>
          <w:tab w:val="left" w:pos="2835"/>
          <w:tab w:val="right" w:leader="dot" w:pos="6259"/>
        </w:tabs>
        <w:spacing w:before="72"/>
        <w:ind w:left="0" w:right="1134"/>
        <w:rPr>
          <w:rFonts w:cs="FrankRuehl" w:hint="cs"/>
          <w:rtl/>
        </w:rPr>
      </w:pPr>
      <w:r w:rsidRPr="001F645E">
        <w:rPr>
          <w:rFonts w:cs="FrankRuehl" w:hint="cs"/>
          <w:rtl/>
        </w:rPr>
        <w:t xml:space="preserve">תוקן </w:t>
      </w:r>
      <w:hyperlink r:id="rId3" w:history="1">
        <w:r w:rsidRPr="00055E72">
          <w:rPr>
            <w:rStyle w:val="Hyperlink"/>
            <w:rFonts w:cs="FrankRuehl" w:hint="cs"/>
            <w:rtl/>
          </w:rPr>
          <w:t>ס"ח תשס"ח מס' 2179</w:t>
        </w:r>
      </w:hyperlink>
      <w:r w:rsidRPr="001F645E">
        <w:rPr>
          <w:rFonts w:cs="FrankRuehl" w:hint="cs"/>
          <w:rtl/>
        </w:rPr>
        <w:t xml:space="preserve"> מיום 7.8.2008 עמ' 840 (</w:t>
      </w:r>
      <w:hyperlink r:id="rId4" w:history="1">
        <w:r w:rsidRPr="001F645E">
          <w:rPr>
            <w:rStyle w:val="Hyperlink"/>
            <w:rFonts w:cs="FrankRuehl" w:hint="cs"/>
            <w:rtl/>
          </w:rPr>
          <w:t>ה"ח הממשלה תשס"ח מס' 378</w:t>
        </w:r>
      </w:hyperlink>
      <w:r w:rsidRPr="001F645E">
        <w:rPr>
          <w:rFonts w:cs="FrankRuehl" w:hint="cs"/>
          <w:rtl/>
        </w:rPr>
        <w:t xml:space="preserve"> עמ' 512) </w:t>
      </w:r>
      <w:r w:rsidRPr="001F645E">
        <w:rPr>
          <w:rFonts w:cs="FrankRuehl"/>
          <w:rtl/>
        </w:rPr>
        <w:t>–</w:t>
      </w:r>
      <w:r w:rsidRPr="001F645E">
        <w:rPr>
          <w:rFonts w:cs="FrankRuehl" w:hint="cs"/>
          <w:rtl/>
        </w:rPr>
        <w:t xml:space="preserve"> תיקון מס'</w:t>
      </w:r>
      <w:r>
        <w:rPr>
          <w:rFonts w:cs="FrankRuehl" w:hint="cs"/>
          <w:rtl/>
        </w:rPr>
        <w:t xml:space="preserve"> 1 בסעיף 2 לחוק התכנון והבניה (תיקון מס' 87), תשס"ח-2080.</w:t>
      </w:r>
    </w:p>
    <w:p w:rsidR="00EE174B" w:rsidRDefault="00EE174B" w:rsidP="00EE174B">
      <w:pPr>
        <w:pStyle w:val="footnote"/>
        <w:tabs>
          <w:tab w:val="left" w:pos="624"/>
          <w:tab w:val="left" w:pos="1021"/>
          <w:tab w:val="left" w:pos="1474"/>
          <w:tab w:val="left" w:pos="1928"/>
          <w:tab w:val="left" w:pos="2381"/>
          <w:tab w:val="left" w:pos="2835"/>
          <w:tab w:val="right" w:leader="dot" w:pos="6259"/>
        </w:tabs>
        <w:spacing w:before="72"/>
        <w:ind w:left="0" w:right="1134"/>
        <w:rPr>
          <w:rFonts w:cs="FrankRuehl" w:hint="cs"/>
          <w:rtl/>
        </w:rPr>
      </w:pPr>
      <w:hyperlink r:id="rId5" w:history="1">
        <w:r w:rsidR="004E590A" w:rsidRPr="00EE174B">
          <w:rPr>
            <w:rStyle w:val="Hyperlink"/>
            <w:rFonts w:cs="FrankRuehl" w:hint="cs"/>
            <w:rtl/>
          </w:rPr>
          <w:t>ס"ח תשע"א מס' 2271</w:t>
        </w:r>
      </w:hyperlink>
      <w:r w:rsidR="004E590A" w:rsidRPr="00882DBF">
        <w:rPr>
          <w:rFonts w:cs="FrankRuehl" w:hint="cs"/>
          <w:rtl/>
        </w:rPr>
        <w:t xml:space="preserve"> מיום 6.1.2011 עמ' 181 (</w:t>
      </w:r>
      <w:hyperlink r:id="rId6" w:history="1">
        <w:r w:rsidR="004E590A" w:rsidRPr="00882DBF">
          <w:rPr>
            <w:rStyle w:val="Hyperlink"/>
            <w:rFonts w:cs="FrankRuehl" w:hint="cs"/>
            <w:rtl/>
          </w:rPr>
          <w:t>ה"ח הממשלה תשע"א מס' 541</w:t>
        </w:r>
      </w:hyperlink>
      <w:r w:rsidR="004E590A" w:rsidRPr="00882DBF">
        <w:rPr>
          <w:rFonts w:cs="FrankRuehl" w:hint="cs"/>
          <w:rtl/>
        </w:rPr>
        <w:t xml:space="preserve"> עמ' 6) </w:t>
      </w:r>
      <w:r w:rsidR="004E590A" w:rsidRPr="00882DBF">
        <w:rPr>
          <w:rFonts w:cs="FrankRuehl"/>
          <w:rtl/>
        </w:rPr>
        <w:t>–</w:t>
      </w:r>
      <w:r w:rsidR="004E590A" w:rsidRPr="00882DBF">
        <w:rPr>
          <w:rFonts w:cs="FrankRuehl" w:hint="cs"/>
          <w:rtl/>
        </w:rPr>
        <w:t xml:space="preserve"> תיקון מס' </w:t>
      </w:r>
      <w:r w:rsidR="004E590A">
        <w:rPr>
          <w:rFonts w:cs="FrankRuehl" w:hint="cs"/>
          <w:rtl/>
        </w:rPr>
        <w:t>2</w:t>
      </w:r>
      <w:r w:rsidR="004E590A" w:rsidRPr="00882DBF">
        <w:rPr>
          <w:rFonts w:cs="FrankRuehl" w:hint="cs"/>
          <w:rtl/>
        </w:rPr>
        <w:t xml:space="preserve"> בסעיף 4</w:t>
      </w:r>
      <w:r w:rsidR="004E590A">
        <w:rPr>
          <w:rFonts w:cs="FrankRuehl" w:hint="cs"/>
          <w:rtl/>
        </w:rPr>
        <w:t>1</w:t>
      </w:r>
      <w:r w:rsidR="004E590A" w:rsidRPr="00882DBF">
        <w:rPr>
          <w:rFonts w:cs="FrankRuehl" w:hint="cs"/>
          <w:rtl/>
        </w:rPr>
        <w:t xml:space="preserve"> לחוק המדיניות הכלכלית לשנים 2011 ו-2012 (תיקוני חקיקה), תשע"א-2010; </w:t>
      </w:r>
      <w:r w:rsidR="004E590A">
        <w:rPr>
          <w:rFonts w:cs="FrankRuehl" w:hint="cs"/>
          <w:rtl/>
        </w:rPr>
        <w:t>ר' סעיפים 42, 55 לענין תחילה</w:t>
      </w:r>
      <w:r w:rsidR="004E590A" w:rsidRPr="00882DBF">
        <w:rPr>
          <w:rFonts w:cs="FrankRuehl" w:hint="cs"/>
          <w:rtl/>
        </w:rPr>
        <w:t>.</w:t>
      </w:r>
    </w:p>
    <w:p w:rsidR="00542356" w:rsidRPr="00CF5030" w:rsidRDefault="00542356" w:rsidP="00542356">
      <w:pPr>
        <w:pStyle w:val="footnote"/>
        <w:tabs>
          <w:tab w:val="left" w:pos="624"/>
          <w:tab w:val="left" w:pos="1021"/>
          <w:tab w:val="left" w:pos="1474"/>
          <w:tab w:val="left" w:pos="1928"/>
          <w:tab w:val="left" w:pos="2381"/>
          <w:tab w:val="left" w:pos="2835"/>
          <w:tab w:val="right" w:leader="dot" w:pos="6259"/>
        </w:tabs>
        <w:spacing w:before="72"/>
        <w:ind w:left="0" w:right="1134"/>
        <w:rPr>
          <w:rFonts w:cs="FrankRuehl" w:hint="cs"/>
        </w:rPr>
      </w:pPr>
      <w:hyperlink r:id="rId7" w:history="1">
        <w:r w:rsidR="00CF5030" w:rsidRPr="00542356">
          <w:rPr>
            <w:rStyle w:val="Hyperlink"/>
            <w:rFonts w:cs="FrankRuehl" w:hint="cs"/>
            <w:rtl/>
          </w:rPr>
          <w:t>ס"ח תשע"ד מס' 2464</w:t>
        </w:r>
      </w:hyperlink>
      <w:r w:rsidR="00CF5030" w:rsidRPr="00CF5030">
        <w:rPr>
          <w:rFonts w:cs="FrankRuehl" w:hint="cs"/>
          <w:rtl/>
        </w:rPr>
        <w:t xml:space="preserve"> מיום 6.8.2014 עמ' 66</w:t>
      </w:r>
      <w:r w:rsidR="00CF5030">
        <w:rPr>
          <w:rFonts w:cs="FrankRuehl" w:hint="cs"/>
          <w:rtl/>
        </w:rPr>
        <w:t>8</w:t>
      </w:r>
      <w:r w:rsidR="00CF5030" w:rsidRPr="00CF5030">
        <w:rPr>
          <w:rFonts w:cs="FrankRuehl" w:hint="cs"/>
          <w:rtl/>
        </w:rPr>
        <w:t xml:space="preserve"> (</w:t>
      </w:r>
      <w:hyperlink r:id="rId8" w:history="1">
        <w:r w:rsidR="00CF5030" w:rsidRPr="00CF5030">
          <w:rPr>
            <w:rStyle w:val="Hyperlink"/>
            <w:rFonts w:cs="FrankRuehl" w:hint="cs"/>
            <w:rtl/>
          </w:rPr>
          <w:t>ה"ח הממשלה תשע"ד מס' 877</w:t>
        </w:r>
      </w:hyperlink>
      <w:r w:rsidR="00CF5030" w:rsidRPr="00CF5030">
        <w:rPr>
          <w:rFonts w:cs="FrankRuehl" w:hint="cs"/>
          <w:rtl/>
        </w:rPr>
        <w:t xml:space="preserve"> עמ' 840) </w:t>
      </w:r>
      <w:r w:rsidR="00CF5030" w:rsidRPr="00CF5030">
        <w:rPr>
          <w:rFonts w:cs="FrankRuehl"/>
          <w:rtl/>
        </w:rPr>
        <w:t>–</w:t>
      </w:r>
      <w:r w:rsidR="00CF5030" w:rsidRPr="00CF5030">
        <w:rPr>
          <w:rFonts w:cs="FrankRuehl" w:hint="cs"/>
          <w:rtl/>
        </w:rPr>
        <w:t xml:space="preserve"> תיקון מס'</w:t>
      </w:r>
      <w:r w:rsidR="00CF5030">
        <w:rPr>
          <w:rFonts w:cs="FrankRuehl" w:hint="cs"/>
          <w:rtl/>
        </w:rPr>
        <w:t xml:space="preserve"> 3 בסעיף 2 לחוק התכנון והבנייה (תיקון מס' 102), תשע"ד-2014.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0A" w:rsidRDefault="004E590A">
    <w:pPr>
      <w:pStyle w:val="a3"/>
      <w:spacing w:line="220" w:lineRule="exact"/>
      <w:ind w:left="0" w:right="1134"/>
      <w:jc w:val="center"/>
      <w:rPr>
        <w:rFonts w:hAnsi="FrankRuehl" w:cs="FrankRuehl"/>
        <w:color w:val="000000"/>
        <w:sz w:val="28"/>
        <w:szCs w:val="28"/>
        <w:rtl/>
      </w:rPr>
    </w:pPr>
    <w:r>
      <w:rPr>
        <w:rFonts w:hAnsi="FrankRuehl" w:cs="FrankRuehl"/>
        <w:color w:val="000000"/>
        <w:sz w:val="28"/>
        <w:szCs w:val="28"/>
        <w:rtl/>
      </w:rPr>
      <w:t>--[ סוף עמוד  16720  --[תקנות מס הכנסה (פטור מהגשת דין- וחשבון), תשמ"ח- 1988</w:t>
    </w:r>
  </w:p>
  <w:p w:rsidR="004E590A" w:rsidRDefault="004E590A">
    <w:pPr>
      <w:pStyle w:val="a3"/>
      <w:pBdr>
        <w:top w:val="single" w:sz="4" w:space="0" w:color="auto"/>
      </w:pBdr>
      <w:spacing w:line="220" w:lineRule="exact"/>
      <w:ind w:left="0" w:right="1134"/>
      <w:jc w:val="center"/>
      <w:rPr>
        <w:rFonts w:hAnsi="FrankRuehl" w:cs="FrankRuehl"/>
        <w:color w:val="000000"/>
        <w:sz w:val="26"/>
        <w:szCs w:val="26"/>
        <w:rtl/>
      </w:rPr>
    </w:pPr>
    <w:r>
      <w:rPr>
        <w:rFonts w:hAnsi="FrankRuehl" w:cs="FrankRuehl"/>
        <w:color w:val="000000"/>
        <w:sz w:val="26"/>
        <w:szCs w:val="26"/>
        <w:rtl/>
      </w:rPr>
      <w:t>נוסח מלא ומעודכן</w:t>
    </w:r>
  </w:p>
  <w:p w:rsidR="004E590A" w:rsidRDefault="004E590A">
    <w:pPr>
      <w:pStyle w:val="a3"/>
      <w:pBdr>
        <w:top w:val="single" w:sz="4" w:space="0" w:color="auto"/>
      </w:pBdr>
      <w:spacing w:line="220" w:lineRule="exact"/>
      <w:ind w:left="0" w:right="1134"/>
      <w:jc w:val="center"/>
      <w:rPr>
        <w:rFonts w:hAnsi="FrankRuehl" w:cs="FrankRuehl"/>
        <w:color w:val="000000"/>
        <w:sz w:val="26"/>
        <w:szCs w:val="26"/>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0A" w:rsidRDefault="004E590A">
    <w:pPr>
      <w:pStyle w:val="a3"/>
      <w:spacing w:line="220" w:lineRule="exact"/>
      <w:ind w:left="0" w:right="1134"/>
      <w:jc w:val="center"/>
      <w:rPr>
        <w:rFonts w:hAnsi="FrankRuehl" w:cs="FrankRuehl" w:hint="cs"/>
        <w:color w:val="000000"/>
        <w:sz w:val="28"/>
        <w:szCs w:val="28"/>
        <w:rtl/>
      </w:rPr>
    </w:pPr>
    <w:r>
      <w:rPr>
        <w:rFonts w:hAnsi="FrankRuehl" w:cs="FrankRuehl" w:hint="cs"/>
        <w:color w:val="000000"/>
        <w:sz w:val="28"/>
        <w:szCs w:val="28"/>
        <w:rtl/>
      </w:rPr>
      <w:t>חוק פינוי ובינוי (פיצויים), תשס"ו-2006</w:t>
    </w:r>
  </w:p>
  <w:p w:rsidR="004E590A" w:rsidRDefault="004E590A">
    <w:pPr>
      <w:pStyle w:val="a3"/>
      <w:pBdr>
        <w:top w:val="single" w:sz="4" w:space="0" w:color="auto"/>
      </w:pBdr>
      <w:spacing w:line="220" w:lineRule="exact"/>
      <w:ind w:left="0" w:right="1134"/>
      <w:jc w:val="center"/>
      <w:rPr>
        <w:rFonts w:hAnsi="FrankRuehl" w:cs="FrankRuehl"/>
        <w:color w:val="000000"/>
        <w:sz w:val="26"/>
        <w:szCs w:val="26"/>
        <w:rtl/>
      </w:rPr>
    </w:pPr>
    <w:r>
      <w:rPr>
        <w:rFonts w:hAnsi="FrankRuehl" w:cs="FrankRuehl"/>
        <w:color w:val="000000"/>
        <w:sz w:val="26"/>
        <w:szCs w:val="26"/>
        <w:rtl/>
      </w:rPr>
      <w:t>נוסח מלא ומעודכן</w:t>
    </w:r>
  </w:p>
  <w:p w:rsidR="004E590A" w:rsidRDefault="004E590A">
    <w:pPr>
      <w:pStyle w:val="a3"/>
      <w:pBdr>
        <w:top w:val="single" w:sz="4" w:space="0" w:color="auto"/>
      </w:pBdr>
      <w:spacing w:line="220" w:lineRule="exact"/>
      <w:ind w:left="0" w:right="1134"/>
      <w:jc w:val="center"/>
      <w:rPr>
        <w:rFonts w:hAnsi="FrankRuehl" w:cs="FrankRuehl"/>
        <w:color w:val="000000"/>
        <w:sz w:val="26"/>
        <w:szCs w:val="26"/>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0C7D2A"/>
    <w:multiLevelType w:val="singleLevel"/>
    <w:tmpl w:val="0E5AE196"/>
    <w:lvl w:ilvl="0">
      <w:start w:val="7"/>
      <w:numFmt w:val="decimal"/>
      <w:lvlText w:val="(%1)"/>
      <w:lvlJc w:val="left"/>
      <w:pPr>
        <w:tabs>
          <w:tab w:val="num" w:pos="2386"/>
        </w:tabs>
        <w:ind w:hanging="1365"/>
      </w:pPr>
      <w:rPr>
        <w:rFonts w:ascii="Times New Roman" w:hAnsi="Times New Roman" w:cs="FrankRuehl"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0"/>
  <w:displayHorizontalDrawingGridEvery w:val="2"/>
  <w:displayVerticalDrawingGridEvery w:val="2"/>
  <w:characterSpacingControl w:val="doNotCompress"/>
  <w:hdrShapeDefaults>
    <o:shapedefaults v:ext="edit" spidmax="2049" fill="f" fillcolor="white" stroke="f">
      <v:fill color="white" on="f"/>
      <v:stroke on="f"/>
      <v:textbox inset="1mm,0,1mm,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5E"/>
    <w:rsid w:val="00055E72"/>
    <w:rsid w:val="000704CF"/>
    <w:rsid w:val="000B71C4"/>
    <w:rsid w:val="000D2416"/>
    <w:rsid w:val="0017410C"/>
    <w:rsid w:val="001E66F0"/>
    <w:rsid w:val="001F645E"/>
    <w:rsid w:val="0023663F"/>
    <w:rsid w:val="00310877"/>
    <w:rsid w:val="00387628"/>
    <w:rsid w:val="004808DA"/>
    <w:rsid w:val="004E590A"/>
    <w:rsid w:val="00542356"/>
    <w:rsid w:val="005D2268"/>
    <w:rsid w:val="00613738"/>
    <w:rsid w:val="00632F3E"/>
    <w:rsid w:val="006A4AC6"/>
    <w:rsid w:val="006B4259"/>
    <w:rsid w:val="00741C7D"/>
    <w:rsid w:val="00747B08"/>
    <w:rsid w:val="007E5D34"/>
    <w:rsid w:val="008550EC"/>
    <w:rsid w:val="00882DBF"/>
    <w:rsid w:val="008F23AA"/>
    <w:rsid w:val="009775E2"/>
    <w:rsid w:val="009A26FB"/>
    <w:rsid w:val="009E4CC7"/>
    <w:rsid w:val="00A97BFB"/>
    <w:rsid w:val="00AD3C8F"/>
    <w:rsid w:val="00CF5030"/>
    <w:rsid w:val="00D15317"/>
    <w:rsid w:val="00DA5EC2"/>
    <w:rsid w:val="00DC504A"/>
    <w:rsid w:val="00E51DB9"/>
    <w:rsid w:val="00EC7EB1"/>
    <w:rsid w:val="00EE174B"/>
    <w:rsid w:val="00F36FC1"/>
    <w:rsid w:val="00FC6E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1mm,0,1mm,0"/>
    </o:shapedefaults>
    <o:shapelayout v:ext="edit">
      <o:idmap v:ext="edit" data="1"/>
    </o:shapelayout>
  </w:shapeDefaults>
  <w:decimalSymbol w:val="."/>
  <w:listSeparator w:val=","/>
  <w15:chartTrackingRefBased/>
  <w15:docId w15:val="{3D3DBE0D-435F-4996-8656-EC588810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paragraph" w:styleId="1">
    <w:name w:val="heading 1"/>
    <w:basedOn w:val="a"/>
    <w:next w:val="a"/>
    <w:qFormat/>
    <w:pPr>
      <w:keepNext/>
      <w:outlineLvl w:val="0"/>
    </w:pPr>
    <w:rPr>
      <w:rFonts w:cs="David"/>
      <w:vanish/>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ig-header">
    <w:name w:val="big-header"/>
    <w:basedOn w:val="a"/>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ind w:left="2835"/>
      <w:jc w:val="center"/>
    </w:pPr>
    <w:rPr>
      <w:noProof/>
      <w:sz w:val="20"/>
      <w:szCs w:val="32"/>
    </w:rPr>
  </w:style>
  <w:style w:type="character" w:customStyle="1" w:styleId="super">
    <w:name w:val="super"/>
    <w:rPr>
      <w:rFonts w:ascii="Times New Roman" w:hAnsi="Times New Roman" w:cs="Times New Roman"/>
      <w:position w:val="4"/>
      <w:sz w:val="16"/>
      <w:szCs w:val="16"/>
      <w:lang w:val="en-US" w:eastAsia="x-none"/>
    </w:rPr>
  </w:style>
  <w:style w:type="character" w:customStyle="1" w:styleId="default">
    <w:name w:val="default"/>
    <w:rPr>
      <w:rFonts w:ascii="Times New Roman" w:hAnsi="Times New Roman" w:cs="Times New Roman"/>
      <w:sz w:val="26"/>
      <w:szCs w:val="26"/>
    </w:rPr>
  </w:style>
  <w:style w:type="paragraph" w:customStyle="1" w:styleId="P00">
    <w:name w:val="P0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big-number">
    <w:name w:val="big-number"/>
    <w:rPr>
      <w:rFonts w:ascii="Times New Roman" w:hAnsi="Times New Roman" w:cs="Times New Roman"/>
      <w:sz w:val="32"/>
      <w:szCs w:val="32"/>
    </w:rPr>
  </w:style>
  <w:style w:type="paragraph" w:customStyle="1" w:styleId="P22">
    <w:name w:val="P22"/>
    <w:basedOn w:val="P00"/>
    <w:pPr>
      <w:tabs>
        <w:tab w:val="clear" w:pos="624"/>
        <w:tab w:val="clear" w:pos="1021"/>
      </w:tabs>
      <w:ind w:right="1021"/>
    </w:pPr>
  </w:style>
  <w:style w:type="paragraph" w:customStyle="1" w:styleId="footnote">
    <w:name w:val="footnote"/>
    <w:basedOn w:val="P0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pPr>
      <w:widowControl w:val="0"/>
      <w:autoSpaceDE w:val="0"/>
      <w:autoSpaceDN w:val="0"/>
      <w:bidi/>
    </w:pPr>
    <w:rPr>
      <w:noProof/>
      <w:position w:val="4"/>
      <w:szCs w:val="22"/>
      <w:lang w:eastAsia="he-IL"/>
    </w:rPr>
  </w:style>
  <w:style w:type="paragraph" w:customStyle="1" w:styleId="medium2-header">
    <w:name w:val="medium2-header"/>
    <w:basedOn w:val="medium-header"/>
    <w:pPr>
      <w:spacing w:before="240"/>
    </w:pPr>
    <w:rPr>
      <w:bCs/>
      <w:noProof w:val="0"/>
      <w:sz w:val="24"/>
      <w:szCs w:val="24"/>
    </w:rPr>
  </w:style>
  <w:style w:type="paragraph" w:customStyle="1" w:styleId="medium-header">
    <w:name w:val="medium-header"/>
    <w:basedOn w:val="P00"/>
    <w:pPr>
      <w:keepNext/>
      <w:keepLines/>
      <w:tabs>
        <w:tab w:val="clear" w:pos="6259"/>
      </w:tabs>
      <w:spacing w:before="72"/>
      <w:jc w:val="center"/>
    </w:pPr>
  </w:style>
  <w:style w:type="paragraph" w:customStyle="1" w:styleId="sig-0">
    <w:name w:val="sig-0"/>
    <w:basedOn w:val="P0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pPr>
      <w:widowControl w:val="0"/>
      <w:tabs>
        <w:tab w:val="center" w:pos="851"/>
        <w:tab w:val="center" w:pos="2835"/>
        <w:tab w:val="center" w:pos="4820"/>
      </w:tabs>
      <w:autoSpaceDE w:val="0"/>
      <w:autoSpaceDN w:val="0"/>
      <w:bidi/>
      <w:ind w:left="2835"/>
      <w:jc w:val="both"/>
    </w:pPr>
    <w:rPr>
      <w:noProof/>
      <w:szCs w:val="22"/>
      <w:lang w:eastAsia="he-IL"/>
    </w:rPr>
  </w:style>
  <w:style w:type="paragraph" w:styleId="a3">
    <w:name w:val="header"/>
    <w:basedOn w:val="a"/>
    <w:pPr>
      <w:widowControl w:val="0"/>
      <w:tabs>
        <w:tab w:val="center" w:pos="4153"/>
        <w:tab w:val="right" w:pos="8306"/>
      </w:tabs>
      <w:autoSpaceDE w:val="0"/>
      <w:autoSpaceDN w:val="0"/>
      <w:spacing w:before="60"/>
      <w:ind w:left="2835"/>
      <w:jc w:val="both"/>
    </w:pPr>
    <w:rPr>
      <w:sz w:val="20"/>
      <w:szCs w:val="20"/>
    </w:rPr>
  </w:style>
  <w:style w:type="paragraph" w:styleId="a4">
    <w:name w:val="footer"/>
    <w:basedOn w:val="a"/>
    <w:pPr>
      <w:widowControl w:val="0"/>
      <w:tabs>
        <w:tab w:val="center" w:pos="4153"/>
        <w:tab w:val="right" w:pos="8306"/>
      </w:tabs>
      <w:autoSpaceDE w:val="0"/>
      <w:autoSpaceDN w:val="0"/>
      <w:spacing w:before="60"/>
      <w:ind w:left="2835"/>
      <w:jc w:val="both"/>
    </w:pPr>
    <w:rPr>
      <w:sz w:val="20"/>
      <w:szCs w:val="20"/>
    </w:rPr>
  </w:style>
  <w:style w:type="character" w:styleId="Hyperlink">
    <w:name w:val="Hyperlink"/>
    <w:rPr>
      <w:color w:val="0000FF"/>
      <w:u w:val="single"/>
    </w:rPr>
  </w:style>
  <w:style w:type="paragraph" w:styleId="a5">
    <w:name w:val="footnote text"/>
    <w:basedOn w:val="a"/>
    <w:semiHidden/>
    <w:rPr>
      <w:sz w:val="20"/>
      <w:szCs w:val="20"/>
    </w:rPr>
  </w:style>
  <w:style w:type="character" w:styleId="a6">
    <w:name w:val="footnote reference"/>
    <w:semiHidden/>
    <w:rPr>
      <w:vertAlign w:val="superscript"/>
    </w:rPr>
  </w:style>
  <w:style w:type="paragraph" w:styleId="a7">
    <w:name w:val="Body Text"/>
    <w:basedOn w:val="a"/>
    <w:rPr>
      <w:rFonts w:cs="Miriam"/>
      <w:sz w:val="18"/>
      <w:szCs w:val="18"/>
    </w:rPr>
  </w:style>
  <w:style w:type="paragraph" w:customStyle="1" w:styleId="header-2">
    <w:name w:val="header-2"/>
    <w:basedOn w:val="P00"/>
    <w:pPr>
      <w:keepNext/>
      <w:keepLines/>
      <w:tabs>
        <w:tab w:val="clear" w:pos="6259"/>
      </w:tabs>
      <w:spacing w:before="240"/>
      <w:jc w:val="center"/>
    </w:pPr>
    <w:rPr>
      <w:rFonts w:cs="Miriam"/>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nevo.co.il/Law_word/law14/law-2271.pdf" TargetMode="External"/><Relationship Id="rId18" Type="http://schemas.openxmlformats.org/officeDocument/2006/relationships/hyperlink" Target="http://www.nevo.co.il/Law_word/law15/memshala-541.pdf" TargetMode="External"/><Relationship Id="rId26" Type="http://schemas.openxmlformats.org/officeDocument/2006/relationships/hyperlink" Target="http://www.nevo.co.il/Law_word/law15/memshala-541.pdf" TargetMode="External"/><Relationship Id="rId39" Type="http://schemas.openxmlformats.org/officeDocument/2006/relationships/hyperlink" Target="http://www.nevo.co.il/Law_word/law14/law-2271.pdf" TargetMode="External"/><Relationship Id="rId21" Type="http://schemas.openxmlformats.org/officeDocument/2006/relationships/hyperlink" Target="http://www.nevo.co.il/Law_word/law14/law-2271.pdf" TargetMode="External"/><Relationship Id="rId34" Type="http://schemas.openxmlformats.org/officeDocument/2006/relationships/hyperlink" Target="http://www.nevo.co.il/Law_word/law15/memshala-877.pdf"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hyperlink" Target="http://www.nevo.co.il/Law_word/law14/law-2271.pdf" TargetMode="External"/><Relationship Id="rId2" Type="http://schemas.openxmlformats.org/officeDocument/2006/relationships/styles" Target="styles.xml"/><Relationship Id="rId16" Type="http://schemas.openxmlformats.org/officeDocument/2006/relationships/hyperlink" Target="http://www.nevo.co.il/Law_word/law15/memshala-541.pdf" TargetMode="External"/><Relationship Id="rId29" Type="http://schemas.openxmlformats.org/officeDocument/2006/relationships/hyperlink" Target="http://www.nevo.co.il/Law_word/law14/law-227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vo.co.il/law_word/law14/law-2464.pdf" TargetMode="External"/><Relationship Id="rId24" Type="http://schemas.openxmlformats.org/officeDocument/2006/relationships/hyperlink" Target="http://www.nevo.co.il/Law_word/law15/memshala-541.pdf" TargetMode="External"/><Relationship Id="rId32" Type="http://schemas.openxmlformats.org/officeDocument/2006/relationships/hyperlink" Target="http://www.nevo.co.il/Law_word/law15/memshala-541.pdf" TargetMode="External"/><Relationship Id="rId37" Type="http://schemas.openxmlformats.org/officeDocument/2006/relationships/hyperlink" Target="http://www.nevo.co.il/Law_word/law14/law-2271.pdf" TargetMode="External"/><Relationship Id="rId40" Type="http://schemas.openxmlformats.org/officeDocument/2006/relationships/hyperlink" Target="http://www.nevo.co.il/Law_word/law15/memshala-541.pdf"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nevo.co.il/Law_word/law14/law-2271.pdf" TargetMode="External"/><Relationship Id="rId23" Type="http://schemas.openxmlformats.org/officeDocument/2006/relationships/hyperlink" Target="http://www.nevo.co.il/Law_word/law14/law-2271.pdf" TargetMode="External"/><Relationship Id="rId28" Type="http://schemas.openxmlformats.org/officeDocument/2006/relationships/hyperlink" Target="http://www.nevo.co.il/Law_word/law15/memshala-378.pdf" TargetMode="External"/><Relationship Id="rId36" Type="http://schemas.openxmlformats.org/officeDocument/2006/relationships/hyperlink" Target="http://www.nevo.co.il/Law_word/law15/memshala-541.pdf" TargetMode="External"/><Relationship Id="rId10" Type="http://schemas.openxmlformats.org/officeDocument/2006/relationships/hyperlink" Target="http://www.nevo.co.il/Law_word/law15/memshala-541.pdf" TargetMode="External"/><Relationship Id="rId19" Type="http://schemas.openxmlformats.org/officeDocument/2006/relationships/hyperlink" Target="http://www.nevo.co.il/Law_word/law14/law-2271.pdf" TargetMode="External"/><Relationship Id="rId31" Type="http://schemas.openxmlformats.org/officeDocument/2006/relationships/hyperlink" Target="http://www.nevo.co.il/Law_word/law14/law-2271.pdf"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vo.co.il/Law_word/law14/law-2271.pdf" TargetMode="External"/><Relationship Id="rId14" Type="http://schemas.openxmlformats.org/officeDocument/2006/relationships/hyperlink" Target="http://www.nevo.co.il/Law_word/law15/memshala-541.pdf" TargetMode="External"/><Relationship Id="rId22" Type="http://schemas.openxmlformats.org/officeDocument/2006/relationships/hyperlink" Target="http://www.nevo.co.il/Law_word/law15/memshala-541.pdf" TargetMode="External"/><Relationship Id="rId27" Type="http://schemas.openxmlformats.org/officeDocument/2006/relationships/hyperlink" Target="http://www.nevo.co.il/Law_word/law14/LAW-2179.pdf" TargetMode="External"/><Relationship Id="rId30" Type="http://schemas.openxmlformats.org/officeDocument/2006/relationships/hyperlink" Target="http://www.nevo.co.il/Law_word/law15/memshala-541.pdf" TargetMode="External"/><Relationship Id="rId35" Type="http://schemas.openxmlformats.org/officeDocument/2006/relationships/hyperlink" Target="http://www.nevo.co.il/Law_word/law14/law-2271.pdf" TargetMode="External"/><Relationship Id="rId43" Type="http://schemas.openxmlformats.org/officeDocument/2006/relationships/header" Target="header2.xml"/><Relationship Id="rId8" Type="http://schemas.openxmlformats.org/officeDocument/2006/relationships/hyperlink" Target="http://www.nevo.co.il/Law_word/law15/memshala-541.pdf" TargetMode="External"/><Relationship Id="rId3" Type="http://schemas.openxmlformats.org/officeDocument/2006/relationships/settings" Target="settings.xml"/><Relationship Id="rId12" Type="http://schemas.openxmlformats.org/officeDocument/2006/relationships/hyperlink" Target="http://www.nevo.co.il/Law_word/law15/memshala-877.pdf" TargetMode="External"/><Relationship Id="rId17" Type="http://schemas.openxmlformats.org/officeDocument/2006/relationships/hyperlink" Target="http://www.nevo.co.il/Law_word/law14/law-2271.pdf" TargetMode="External"/><Relationship Id="rId25" Type="http://schemas.openxmlformats.org/officeDocument/2006/relationships/hyperlink" Target="http://www.nevo.co.il/Law_word/law14/law-2271.pdf" TargetMode="External"/><Relationship Id="rId33" Type="http://schemas.openxmlformats.org/officeDocument/2006/relationships/hyperlink" Target="http://www.nevo.co.il/law_word/law14/law-2464.pdf" TargetMode="External"/><Relationship Id="rId38" Type="http://schemas.openxmlformats.org/officeDocument/2006/relationships/hyperlink" Target="http://www.nevo.co.il/Law_word/law15/memshala-541.pdf" TargetMode="External"/><Relationship Id="rId46" Type="http://schemas.openxmlformats.org/officeDocument/2006/relationships/fontTable" Target="fontTable.xml"/><Relationship Id="rId20" Type="http://schemas.openxmlformats.org/officeDocument/2006/relationships/hyperlink" Target="http://www.nevo.co.il/Law_word/law15/memshala-541.pdf" TargetMode="External"/><Relationship Id="rId41" Type="http://schemas.openxmlformats.org/officeDocument/2006/relationships/hyperlink" Target="http://www.nevo.co.il/advertisements/nevo-100.do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nevo.co.il/Law_word/law15/memshala-877.pdf" TargetMode="External"/><Relationship Id="rId3" Type="http://schemas.openxmlformats.org/officeDocument/2006/relationships/hyperlink" Target="http://www.nevo.co.il/Law_word/law14/law-2179.pdf" TargetMode="External"/><Relationship Id="rId7" Type="http://schemas.openxmlformats.org/officeDocument/2006/relationships/hyperlink" Target="http://www.nevo.co.il/law_word/law14/law-2464.pdf" TargetMode="External"/><Relationship Id="rId2" Type="http://schemas.openxmlformats.org/officeDocument/2006/relationships/hyperlink" Target="http://www.nevo.co.il/Law_word/law16/KNESSET-88.pdf" TargetMode="External"/><Relationship Id="rId1" Type="http://schemas.openxmlformats.org/officeDocument/2006/relationships/hyperlink" Target="http://www.nevo.co.il/Law_word/law14/LAW-2046.pdf" TargetMode="External"/><Relationship Id="rId6" Type="http://schemas.openxmlformats.org/officeDocument/2006/relationships/hyperlink" Target="http://www.nevo.co.il/Law_word/law15/memshala-541.pdf" TargetMode="External"/><Relationship Id="rId5" Type="http://schemas.openxmlformats.org/officeDocument/2006/relationships/hyperlink" Target="http://www.nevo.co.il/Law_word/law14/law-2271.pdf" TargetMode="External"/><Relationship Id="rId4" Type="http://schemas.openxmlformats.org/officeDocument/2006/relationships/hyperlink" Target="http://www.nevo.co.il/Law_word/law15/memshala-378.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3209</Words>
  <Characters>16047</Characters>
  <Application>Microsoft Office Word</Application>
  <DocSecurity>0</DocSecurity>
  <Lines>133</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nevo.co.il</vt:lpstr>
      <vt:lpstr>nevo.co.il</vt:lpstr>
    </vt:vector>
  </TitlesOfParts>
  <Company/>
  <LinksUpToDate>false</LinksUpToDate>
  <CharactersWithSpaces>19218</CharactersWithSpaces>
  <SharedDoc>false</SharedDoc>
  <HLinks>
    <vt:vector size="312" baseType="variant">
      <vt:variant>
        <vt:i4>393283</vt:i4>
      </vt:variant>
      <vt:variant>
        <vt:i4>156</vt:i4>
      </vt:variant>
      <vt:variant>
        <vt:i4>0</vt:i4>
      </vt:variant>
      <vt:variant>
        <vt:i4>5</vt:i4>
      </vt:variant>
      <vt:variant>
        <vt:lpwstr>http://www.nevo.co.il/advertisements/nevo-100.doc</vt:lpwstr>
      </vt:variant>
      <vt:variant>
        <vt:lpwstr/>
      </vt:variant>
      <vt:variant>
        <vt:i4>7864407</vt:i4>
      </vt:variant>
      <vt:variant>
        <vt:i4>153</vt:i4>
      </vt:variant>
      <vt:variant>
        <vt:i4>0</vt:i4>
      </vt:variant>
      <vt:variant>
        <vt:i4>5</vt:i4>
      </vt:variant>
      <vt:variant>
        <vt:lpwstr>http://www.nevo.co.il/Law_word/law15/memshala-541.pdf</vt:lpwstr>
      </vt:variant>
      <vt:variant>
        <vt:lpwstr/>
      </vt:variant>
      <vt:variant>
        <vt:i4>7995402</vt:i4>
      </vt:variant>
      <vt:variant>
        <vt:i4>150</vt:i4>
      </vt:variant>
      <vt:variant>
        <vt:i4>0</vt:i4>
      </vt:variant>
      <vt:variant>
        <vt:i4>5</vt:i4>
      </vt:variant>
      <vt:variant>
        <vt:lpwstr>http://www.nevo.co.il/Law_word/law14/law-2271.pdf</vt:lpwstr>
      </vt:variant>
      <vt:variant>
        <vt:lpwstr/>
      </vt:variant>
      <vt:variant>
        <vt:i4>7864407</vt:i4>
      </vt:variant>
      <vt:variant>
        <vt:i4>147</vt:i4>
      </vt:variant>
      <vt:variant>
        <vt:i4>0</vt:i4>
      </vt:variant>
      <vt:variant>
        <vt:i4>5</vt:i4>
      </vt:variant>
      <vt:variant>
        <vt:lpwstr>http://www.nevo.co.il/Law_word/law15/memshala-541.pdf</vt:lpwstr>
      </vt:variant>
      <vt:variant>
        <vt:lpwstr/>
      </vt:variant>
      <vt:variant>
        <vt:i4>7995402</vt:i4>
      </vt:variant>
      <vt:variant>
        <vt:i4>144</vt:i4>
      </vt:variant>
      <vt:variant>
        <vt:i4>0</vt:i4>
      </vt:variant>
      <vt:variant>
        <vt:i4>5</vt:i4>
      </vt:variant>
      <vt:variant>
        <vt:lpwstr>http://www.nevo.co.il/Law_word/law14/law-2271.pdf</vt:lpwstr>
      </vt:variant>
      <vt:variant>
        <vt:lpwstr/>
      </vt:variant>
      <vt:variant>
        <vt:i4>7864407</vt:i4>
      </vt:variant>
      <vt:variant>
        <vt:i4>141</vt:i4>
      </vt:variant>
      <vt:variant>
        <vt:i4>0</vt:i4>
      </vt:variant>
      <vt:variant>
        <vt:i4>5</vt:i4>
      </vt:variant>
      <vt:variant>
        <vt:lpwstr>http://www.nevo.co.il/Law_word/law15/memshala-541.pdf</vt:lpwstr>
      </vt:variant>
      <vt:variant>
        <vt:lpwstr/>
      </vt:variant>
      <vt:variant>
        <vt:i4>7995402</vt:i4>
      </vt:variant>
      <vt:variant>
        <vt:i4>138</vt:i4>
      </vt:variant>
      <vt:variant>
        <vt:i4>0</vt:i4>
      </vt:variant>
      <vt:variant>
        <vt:i4>5</vt:i4>
      </vt:variant>
      <vt:variant>
        <vt:lpwstr>http://www.nevo.co.il/Law_word/law14/law-2271.pdf</vt:lpwstr>
      </vt:variant>
      <vt:variant>
        <vt:lpwstr/>
      </vt:variant>
      <vt:variant>
        <vt:i4>8061020</vt:i4>
      </vt:variant>
      <vt:variant>
        <vt:i4>135</vt:i4>
      </vt:variant>
      <vt:variant>
        <vt:i4>0</vt:i4>
      </vt:variant>
      <vt:variant>
        <vt:i4>5</vt:i4>
      </vt:variant>
      <vt:variant>
        <vt:lpwstr>http://www.nevo.co.il/Law_word/law15/memshala-877.pdf</vt:lpwstr>
      </vt:variant>
      <vt:variant>
        <vt:lpwstr/>
      </vt:variant>
      <vt:variant>
        <vt:i4>8060937</vt:i4>
      </vt:variant>
      <vt:variant>
        <vt:i4>132</vt:i4>
      </vt:variant>
      <vt:variant>
        <vt:i4>0</vt:i4>
      </vt:variant>
      <vt:variant>
        <vt:i4>5</vt:i4>
      </vt:variant>
      <vt:variant>
        <vt:lpwstr>http://www.nevo.co.il/law_word/law14/law-2464.pdf</vt:lpwstr>
      </vt:variant>
      <vt:variant>
        <vt:lpwstr/>
      </vt:variant>
      <vt:variant>
        <vt:i4>7864407</vt:i4>
      </vt:variant>
      <vt:variant>
        <vt:i4>129</vt:i4>
      </vt:variant>
      <vt:variant>
        <vt:i4>0</vt:i4>
      </vt:variant>
      <vt:variant>
        <vt:i4>5</vt:i4>
      </vt:variant>
      <vt:variant>
        <vt:lpwstr>http://www.nevo.co.il/Law_word/law15/memshala-541.pdf</vt:lpwstr>
      </vt:variant>
      <vt:variant>
        <vt:lpwstr/>
      </vt:variant>
      <vt:variant>
        <vt:i4>7995402</vt:i4>
      </vt:variant>
      <vt:variant>
        <vt:i4>126</vt:i4>
      </vt:variant>
      <vt:variant>
        <vt:i4>0</vt:i4>
      </vt:variant>
      <vt:variant>
        <vt:i4>5</vt:i4>
      </vt:variant>
      <vt:variant>
        <vt:lpwstr>http://www.nevo.co.il/Law_word/law14/law-2271.pdf</vt:lpwstr>
      </vt:variant>
      <vt:variant>
        <vt:lpwstr/>
      </vt:variant>
      <vt:variant>
        <vt:i4>7864407</vt:i4>
      </vt:variant>
      <vt:variant>
        <vt:i4>123</vt:i4>
      </vt:variant>
      <vt:variant>
        <vt:i4>0</vt:i4>
      </vt:variant>
      <vt:variant>
        <vt:i4>5</vt:i4>
      </vt:variant>
      <vt:variant>
        <vt:lpwstr>http://www.nevo.co.il/Law_word/law15/memshala-541.pdf</vt:lpwstr>
      </vt:variant>
      <vt:variant>
        <vt:lpwstr/>
      </vt:variant>
      <vt:variant>
        <vt:i4>7995402</vt:i4>
      </vt:variant>
      <vt:variant>
        <vt:i4>120</vt:i4>
      </vt:variant>
      <vt:variant>
        <vt:i4>0</vt:i4>
      </vt:variant>
      <vt:variant>
        <vt:i4>5</vt:i4>
      </vt:variant>
      <vt:variant>
        <vt:lpwstr>http://www.nevo.co.il/Law_word/law14/law-2271.pdf</vt:lpwstr>
      </vt:variant>
      <vt:variant>
        <vt:lpwstr/>
      </vt:variant>
      <vt:variant>
        <vt:i4>8061016</vt:i4>
      </vt:variant>
      <vt:variant>
        <vt:i4>117</vt:i4>
      </vt:variant>
      <vt:variant>
        <vt:i4>0</vt:i4>
      </vt:variant>
      <vt:variant>
        <vt:i4>5</vt:i4>
      </vt:variant>
      <vt:variant>
        <vt:lpwstr>http://www.nevo.co.il/Law_word/law15/memshala-378.pdf</vt:lpwstr>
      </vt:variant>
      <vt:variant>
        <vt:lpwstr/>
      </vt:variant>
      <vt:variant>
        <vt:i4>7995393</vt:i4>
      </vt:variant>
      <vt:variant>
        <vt:i4>114</vt:i4>
      </vt:variant>
      <vt:variant>
        <vt:i4>0</vt:i4>
      </vt:variant>
      <vt:variant>
        <vt:i4>5</vt:i4>
      </vt:variant>
      <vt:variant>
        <vt:lpwstr>http://www.nevo.co.il/Law_word/law14/LAW-2179.pdf</vt:lpwstr>
      </vt:variant>
      <vt:variant>
        <vt:lpwstr/>
      </vt:variant>
      <vt:variant>
        <vt:i4>7864407</vt:i4>
      </vt:variant>
      <vt:variant>
        <vt:i4>111</vt:i4>
      </vt:variant>
      <vt:variant>
        <vt:i4>0</vt:i4>
      </vt:variant>
      <vt:variant>
        <vt:i4>5</vt:i4>
      </vt:variant>
      <vt:variant>
        <vt:lpwstr>http://www.nevo.co.il/Law_word/law15/memshala-541.pdf</vt:lpwstr>
      </vt:variant>
      <vt:variant>
        <vt:lpwstr/>
      </vt:variant>
      <vt:variant>
        <vt:i4>7995402</vt:i4>
      </vt:variant>
      <vt:variant>
        <vt:i4>108</vt:i4>
      </vt:variant>
      <vt:variant>
        <vt:i4>0</vt:i4>
      </vt:variant>
      <vt:variant>
        <vt:i4>5</vt:i4>
      </vt:variant>
      <vt:variant>
        <vt:lpwstr>http://www.nevo.co.il/Law_word/law14/law-2271.pdf</vt:lpwstr>
      </vt:variant>
      <vt:variant>
        <vt:lpwstr/>
      </vt:variant>
      <vt:variant>
        <vt:i4>7864407</vt:i4>
      </vt:variant>
      <vt:variant>
        <vt:i4>105</vt:i4>
      </vt:variant>
      <vt:variant>
        <vt:i4>0</vt:i4>
      </vt:variant>
      <vt:variant>
        <vt:i4>5</vt:i4>
      </vt:variant>
      <vt:variant>
        <vt:lpwstr>http://www.nevo.co.il/Law_word/law15/memshala-541.pdf</vt:lpwstr>
      </vt:variant>
      <vt:variant>
        <vt:lpwstr/>
      </vt:variant>
      <vt:variant>
        <vt:i4>7995402</vt:i4>
      </vt:variant>
      <vt:variant>
        <vt:i4>102</vt:i4>
      </vt:variant>
      <vt:variant>
        <vt:i4>0</vt:i4>
      </vt:variant>
      <vt:variant>
        <vt:i4>5</vt:i4>
      </vt:variant>
      <vt:variant>
        <vt:lpwstr>http://www.nevo.co.il/Law_word/law14/law-2271.pdf</vt:lpwstr>
      </vt:variant>
      <vt:variant>
        <vt:lpwstr/>
      </vt:variant>
      <vt:variant>
        <vt:i4>7864407</vt:i4>
      </vt:variant>
      <vt:variant>
        <vt:i4>99</vt:i4>
      </vt:variant>
      <vt:variant>
        <vt:i4>0</vt:i4>
      </vt:variant>
      <vt:variant>
        <vt:i4>5</vt:i4>
      </vt:variant>
      <vt:variant>
        <vt:lpwstr>http://www.nevo.co.il/Law_word/law15/memshala-541.pdf</vt:lpwstr>
      </vt:variant>
      <vt:variant>
        <vt:lpwstr/>
      </vt:variant>
      <vt:variant>
        <vt:i4>7995402</vt:i4>
      </vt:variant>
      <vt:variant>
        <vt:i4>96</vt:i4>
      </vt:variant>
      <vt:variant>
        <vt:i4>0</vt:i4>
      </vt:variant>
      <vt:variant>
        <vt:i4>5</vt:i4>
      </vt:variant>
      <vt:variant>
        <vt:lpwstr>http://www.nevo.co.il/Law_word/law14/law-2271.pdf</vt:lpwstr>
      </vt:variant>
      <vt:variant>
        <vt:lpwstr/>
      </vt:variant>
      <vt:variant>
        <vt:i4>7864407</vt:i4>
      </vt:variant>
      <vt:variant>
        <vt:i4>93</vt:i4>
      </vt:variant>
      <vt:variant>
        <vt:i4>0</vt:i4>
      </vt:variant>
      <vt:variant>
        <vt:i4>5</vt:i4>
      </vt:variant>
      <vt:variant>
        <vt:lpwstr>http://www.nevo.co.il/Law_word/law15/memshala-541.pdf</vt:lpwstr>
      </vt:variant>
      <vt:variant>
        <vt:lpwstr/>
      </vt:variant>
      <vt:variant>
        <vt:i4>7995402</vt:i4>
      </vt:variant>
      <vt:variant>
        <vt:i4>90</vt:i4>
      </vt:variant>
      <vt:variant>
        <vt:i4>0</vt:i4>
      </vt:variant>
      <vt:variant>
        <vt:i4>5</vt:i4>
      </vt:variant>
      <vt:variant>
        <vt:lpwstr>http://www.nevo.co.il/Law_word/law14/law-2271.pdf</vt:lpwstr>
      </vt:variant>
      <vt:variant>
        <vt:lpwstr/>
      </vt:variant>
      <vt:variant>
        <vt:i4>7864407</vt:i4>
      </vt:variant>
      <vt:variant>
        <vt:i4>87</vt:i4>
      </vt:variant>
      <vt:variant>
        <vt:i4>0</vt:i4>
      </vt:variant>
      <vt:variant>
        <vt:i4>5</vt:i4>
      </vt:variant>
      <vt:variant>
        <vt:lpwstr>http://www.nevo.co.il/Law_word/law15/memshala-541.pdf</vt:lpwstr>
      </vt:variant>
      <vt:variant>
        <vt:lpwstr/>
      </vt:variant>
      <vt:variant>
        <vt:i4>7995402</vt:i4>
      </vt:variant>
      <vt:variant>
        <vt:i4>84</vt:i4>
      </vt:variant>
      <vt:variant>
        <vt:i4>0</vt:i4>
      </vt:variant>
      <vt:variant>
        <vt:i4>5</vt:i4>
      </vt:variant>
      <vt:variant>
        <vt:lpwstr>http://www.nevo.co.il/Law_word/law14/law-2271.pdf</vt:lpwstr>
      </vt:variant>
      <vt:variant>
        <vt:lpwstr/>
      </vt:variant>
      <vt:variant>
        <vt:i4>7864407</vt:i4>
      </vt:variant>
      <vt:variant>
        <vt:i4>81</vt:i4>
      </vt:variant>
      <vt:variant>
        <vt:i4>0</vt:i4>
      </vt:variant>
      <vt:variant>
        <vt:i4>5</vt:i4>
      </vt:variant>
      <vt:variant>
        <vt:lpwstr>http://www.nevo.co.il/Law_word/law15/memshala-541.pdf</vt:lpwstr>
      </vt:variant>
      <vt:variant>
        <vt:lpwstr/>
      </vt:variant>
      <vt:variant>
        <vt:i4>7995402</vt:i4>
      </vt:variant>
      <vt:variant>
        <vt:i4>78</vt:i4>
      </vt:variant>
      <vt:variant>
        <vt:i4>0</vt:i4>
      </vt:variant>
      <vt:variant>
        <vt:i4>5</vt:i4>
      </vt:variant>
      <vt:variant>
        <vt:lpwstr>http://www.nevo.co.il/Law_word/law14/law-2271.pdf</vt:lpwstr>
      </vt:variant>
      <vt:variant>
        <vt:lpwstr/>
      </vt:variant>
      <vt:variant>
        <vt:i4>7864407</vt:i4>
      </vt:variant>
      <vt:variant>
        <vt:i4>75</vt:i4>
      </vt:variant>
      <vt:variant>
        <vt:i4>0</vt:i4>
      </vt:variant>
      <vt:variant>
        <vt:i4>5</vt:i4>
      </vt:variant>
      <vt:variant>
        <vt:lpwstr>http://www.nevo.co.il/Law_word/law15/memshala-541.pdf</vt:lpwstr>
      </vt:variant>
      <vt:variant>
        <vt:lpwstr/>
      </vt:variant>
      <vt:variant>
        <vt:i4>7995402</vt:i4>
      </vt:variant>
      <vt:variant>
        <vt:i4>72</vt:i4>
      </vt:variant>
      <vt:variant>
        <vt:i4>0</vt:i4>
      </vt:variant>
      <vt:variant>
        <vt:i4>5</vt:i4>
      </vt:variant>
      <vt:variant>
        <vt:lpwstr>http://www.nevo.co.il/Law_word/law14/law-2271.pdf</vt:lpwstr>
      </vt:variant>
      <vt:variant>
        <vt:lpwstr/>
      </vt:variant>
      <vt:variant>
        <vt:i4>8061020</vt:i4>
      </vt:variant>
      <vt:variant>
        <vt:i4>69</vt:i4>
      </vt:variant>
      <vt:variant>
        <vt:i4>0</vt:i4>
      </vt:variant>
      <vt:variant>
        <vt:i4>5</vt:i4>
      </vt:variant>
      <vt:variant>
        <vt:lpwstr>http://www.nevo.co.il/Law_word/law15/memshala-877.pdf</vt:lpwstr>
      </vt:variant>
      <vt:variant>
        <vt:lpwstr/>
      </vt:variant>
      <vt:variant>
        <vt:i4>8060937</vt:i4>
      </vt:variant>
      <vt:variant>
        <vt:i4>66</vt:i4>
      </vt:variant>
      <vt:variant>
        <vt:i4>0</vt:i4>
      </vt:variant>
      <vt:variant>
        <vt:i4>5</vt:i4>
      </vt:variant>
      <vt:variant>
        <vt:lpwstr>http://www.nevo.co.il/law_word/law14/law-2464.pdf</vt:lpwstr>
      </vt:variant>
      <vt:variant>
        <vt:lpwstr/>
      </vt:variant>
      <vt:variant>
        <vt:i4>7864407</vt:i4>
      </vt:variant>
      <vt:variant>
        <vt:i4>63</vt:i4>
      </vt:variant>
      <vt:variant>
        <vt:i4>0</vt:i4>
      </vt:variant>
      <vt:variant>
        <vt:i4>5</vt:i4>
      </vt:variant>
      <vt:variant>
        <vt:lpwstr>http://www.nevo.co.il/Law_word/law15/memshala-541.pdf</vt:lpwstr>
      </vt:variant>
      <vt:variant>
        <vt:lpwstr/>
      </vt:variant>
      <vt:variant>
        <vt:i4>7995402</vt:i4>
      </vt:variant>
      <vt:variant>
        <vt:i4>60</vt:i4>
      </vt:variant>
      <vt:variant>
        <vt:i4>0</vt:i4>
      </vt:variant>
      <vt:variant>
        <vt:i4>5</vt:i4>
      </vt:variant>
      <vt:variant>
        <vt:lpwstr>http://www.nevo.co.il/Law_word/law14/law-2271.pdf</vt:lpwstr>
      </vt:variant>
      <vt:variant>
        <vt:lpwstr/>
      </vt:variant>
      <vt:variant>
        <vt:i4>7864407</vt:i4>
      </vt:variant>
      <vt:variant>
        <vt:i4>57</vt:i4>
      </vt:variant>
      <vt:variant>
        <vt:i4>0</vt:i4>
      </vt:variant>
      <vt:variant>
        <vt:i4>5</vt:i4>
      </vt:variant>
      <vt:variant>
        <vt:lpwstr>http://www.nevo.co.il/Law_word/law15/memshala-541.pdf</vt:lpwstr>
      </vt:variant>
      <vt:variant>
        <vt:lpwstr/>
      </vt:variant>
      <vt:variant>
        <vt:i4>7995402</vt:i4>
      </vt:variant>
      <vt:variant>
        <vt:i4>54</vt:i4>
      </vt:variant>
      <vt:variant>
        <vt:i4>0</vt:i4>
      </vt:variant>
      <vt:variant>
        <vt:i4>5</vt:i4>
      </vt:variant>
      <vt:variant>
        <vt:lpwstr>http://www.nevo.co.il/Law_word/law14/law-2271.pdf</vt:lpwstr>
      </vt:variant>
      <vt:variant>
        <vt:lpwstr/>
      </vt:variant>
      <vt:variant>
        <vt:i4>196634</vt:i4>
      </vt:variant>
      <vt:variant>
        <vt:i4>48</vt:i4>
      </vt:variant>
      <vt:variant>
        <vt:i4>0</vt:i4>
      </vt:variant>
      <vt:variant>
        <vt:i4>5</vt:i4>
      </vt:variant>
      <vt:variant>
        <vt:lpwstr/>
      </vt:variant>
      <vt:variant>
        <vt:lpwstr>Seif9</vt:lpwstr>
      </vt:variant>
      <vt:variant>
        <vt:i4>196634</vt:i4>
      </vt:variant>
      <vt:variant>
        <vt:i4>42</vt:i4>
      </vt:variant>
      <vt:variant>
        <vt:i4>0</vt:i4>
      </vt:variant>
      <vt:variant>
        <vt:i4>5</vt:i4>
      </vt:variant>
      <vt:variant>
        <vt:lpwstr/>
      </vt:variant>
      <vt:variant>
        <vt:lpwstr>Seif8</vt:lpwstr>
      </vt:variant>
      <vt:variant>
        <vt:i4>196634</vt:i4>
      </vt:variant>
      <vt:variant>
        <vt:i4>36</vt:i4>
      </vt:variant>
      <vt:variant>
        <vt:i4>0</vt:i4>
      </vt:variant>
      <vt:variant>
        <vt:i4>5</vt:i4>
      </vt:variant>
      <vt:variant>
        <vt:lpwstr/>
      </vt:variant>
      <vt:variant>
        <vt:lpwstr>Seif5</vt:lpwstr>
      </vt:variant>
      <vt:variant>
        <vt:i4>196634</vt:i4>
      </vt:variant>
      <vt:variant>
        <vt:i4>30</vt:i4>
      </vt:variant>
      <vt:variant>
        <vt:i4>0</vt:i4>
      </vt:variant>
      <vt:variant>
        <vt:i4>5</vt:i4>
      </vt:variant>
      <vt:variant>
        <vt:lpwstr/>
      </vt:variant>
      <vt:variant>
        <vt:lpwstr>Seif4</vt:lpwstr>
      </vt:variant>
      <vt:variant>
        <vt:i4>196634</vt:i4>
      </vt:variant>
      <vt:variant>
        <vt:i4>24</vt:i4>
      </vt:variant>
      <vt:variant>
        <vt:i4>0</vt:i4>
      </vt:variant>
      <vt:variant>
        <vt:i4>5</vt:i4>
      </vt:variant>
      <vt:variant>
        <vt:lpwstr/>
      </vt:variant>
      <vt:variant>
        <vt:lpwstr>Seif3</vt:lpwstr>
      </vt:variant>
      <vt:variant>
        <vt:i4>196634</vt:i4>
      </vt:variant>
      <vt:variant>
        <vt:i4>18</vt:i4>
      </vt:variant>
      <vt:variant>
        <vt:i4>0</vt:i4>
      </vt:variant>
      <vt:variant>
        <vt:i4>5</vt:i4>
      </vt:variant>
      <vt:variant>
        <vt:lpwstr/>
      </vt:variant>
      <vt:variant>
        <vt:lpwstr>Seif7</vt:lpwstr>
      </vt:variant>
      <vt:variant>
        <vt:i4>196634</vt:i4>
      </vt:variant>
      <vt:variant>
        <vt:i4>12</vt:i4>
      </vt:variant>
      <vt:variant>
        <vt:i4>0</vt:i4>
      </vt:variant>
      <vt:variant>
        <vt:i4>5</vt:i4>
      </vt:variant>
      <vt:variant>
        <vt:lpwstr/>
      </vt:variant>
      <vt:variant>
        <vt:lpwstr>Seif6</vt:lpwstr>
      </vt:variant>
      <vt:variant>
        <vt:i4>196634</vt:i4>
      </vt:variant>
      <vt:variant>
        <vt:i4>6</vt:i4>
      </vt:variant>
      <vt:variant>
        <vt:i4>0</vt:i4>
      </vt:variant>
      <vt:variant>
        <vt:i4>5</vt:i4>
      </vt:variant>
      <vt:variant>
        <vt:lpwstr/>
      </vt:variant>
      <vt:variant>
        <vt:lpwstr>Seif2</vt:lpwstr>
      </vt:variant>
      <vt:variant>
        <vt:i4>196634</vt:i4>
      </vt:variant>
      <vt:variant>
        <vt:i4>0</vt:i4>
      </vt:variant>
      <vt:variant>
        <vt:i4>0</vt:i4>
      </vt:variant>
      <vt:variant>
        <vt:i4>5</vt:i4>
      </vt:variant>
      <vt:variant>
        <vt:lpwstr/>
      </vt:variant>
      <vt:variant>
        <vt:lpwstr>Seif1</vt:lpwstr>
      </vt:variant>
      <vt:variant>
        <vt:i4>8061020</vt:i4>
      </vt:variant>
      <vt:variant>
        <vt:i4>21</vt:i4>
      </vt:variant>
      <vt:variant>
        <vt:i4>0</vt:i4>
      </vt:variant>
      <vt:variant>
        <vt:i4>5</vt:i4>
      </vt:variant>
      <vt:variant>
        <vt:lpwstr>http://www.nevo.co.il/Law_word/law15/memshala-877.pdf</vt:lpwstr>
      </vt:variant>
      <vt:variant>
        <vt:lpwstr/>
      </vt:variant>
      <vt:variant>
        <vt:i4>8060937</vt:i4>
      </vt:variant>
      <vt:variant>
        <vt:i4>18</vt:i4>
      </vt:variant>
      <vt:variant>
        <vt:i4>0</vt:i4>
      </vt:variant>
      <vt:variant>
        <vt:i4>5</vt:i4>
      </vt:variant>
      <vt:variant>
        <vt:lpwstr>http://www.nevo.co.il/law_word/law14/law-2464.pdf</vt:lpwstr>
      </vt:variant>
      <vt:variant>
        <vt:lpwstr/>
      </vt:variant>
      <vt:variant>
        <vt:i4>7864407</vt:i4>
      </vt:variant>
      <vt:variant>
        <vt:i4>15</vt:i4>
      </vt:variant>
      <vt:variant>
        <vt:i4>0</vt:i4>
      </vt:variant>
      <vt:variant>
        <vt:i4>5</vt:i4>
      </vt:variant>
      <vt:variant>
        <vt:lpwstr>http://www.nevo.co.il/Law_word/law15/memshala-541.pdf</vt:lpwstr>
      </vt:variant>
      <vt:variant>
        <vt:lpwstr/>
      </vt:variant>
      <vt:variant>
        <vt:i4>7995402</vt:i4>
      </vt:variant>
      <vt:variant>
        <vt:i4>12</vt:i4>
      </vt:variant>
      <vt:variant>
        <vt:i4>0</vt:i4>
      </vt:variant>
      <vt:variant>
        <vt:i4>5</vt:i4>
      </vt:variant>
      <vt:variant>
        <vt:lpwstr>http://www.nevo.co.il/Law_word/law14/law-2271.pdf</vt:lpwstr>
      </vt:variant>
      <vt:variant>
        <vt:lpwstr/>
      </vt:variant>
      <vt:variant>
        <vt:i4>8061016</vt:i4>
      </vt:variant>
      <vt:variant>
        <vt:i4>9</vt:i4>
      </vt:variant>
      <vt:variant>
        <vt:i4>0</vt:i4>
      </vt:variant>
      <vt:variant>
        <vt:i4>5</vt:i4>
      </vt:variant>
      <vt:variant>
        <vt:lpwstr>http://www.nevo.co.il/Law_word/law15/memshala-378.pdf</vt:lpwstr>
      </vt:variant>
      <vt:variant>
        <vt:lpwstr/>
      </vt:variant>
      <vt:variant>
        <vt:i4>7995393</vt:i4>
      </vt:variant>
      <vt:variant>
        <vt:i4>6</vt:i4>
      </vt:variant>
      <vt:variant>
        <vt:i4>0</vt:i4>
      </vt:variant>
      <vt:variant>
        <vt:i4>5</vt:i4>
      </vt:variant>
      <vt:variant>
        <vt:lpwstr>http://www.nevo.co.il/Law_word/law14/law-2179.pdf</vt:lpwstr>
      </vt:variant>
      <vt:variant>
        <vt:lpwstr/>
      </vt:variant>
      <vt:variant>
        <vt:i4>5701672</vt:i4>
      </vt:variant>
      <vt:variant>
        <vt:i4>3</vt:i4>
      </vt:variant>
      <vt:variant>
        <vt:i4>0</vt:i4>
      </vt:variant>
      <vt:variant>
        <vt:i4>5</vt:i4>
      </vt:variant>
      <vt:variant>
        <vt:lpwstr>http://www.nevo.co.il/Law_word/law16/KNESSET-88.pdf</vt:lpwstr>
      </vt:variant>
      <vt:variant>
        <vt:lpwstr/>
      </vt:variant>
      <vt:variant>
        <vt:i4>7929871</vt:i4>
      </vt:variant>
      <vt:variant>
        <vt:i4>0</vt:i4>
      </vt:variant>
      <vt:variant>
        <vt:i4>0</vt:i4>
      </vt:variant>
      <vt:variant>
        <vt:i4>5</vt:i4>
      </vt:variant>
      <vt:variant>
        <vt:lpwstr>http://www.nevo.co.il/Law_word/law14/LAW-2046.pdf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nevo.co.il</dc:title>
  <dc:subject/>
  <dc:creator>Nahman</dc:creator>
  <cp:keywords/>
  <cp:lastModifiedBy>חשבון Microsoft</cp:lastModifiedBy>
  <cp:revision>2</cp:revision>
  <dcterms:created xsi:type="dcterms:W3CDTF">2014-09-28T21:11:00Z</dcterms:created>
  <dcterms:modified xsi:type="dcterms:W3CDTF">2014-09-28T21:11:00Z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NUMBER">
    <vt:lpwstr>0999</vt:lpwstr>
  </property>
  <property fmtid="{D5CDD505-2E9C-101B-9397-08002B2CF9AE}" pid="3" name="LAWNAME">
    <vt:lpwstr>חוק פינוי ובינוי (פיצויים), תשס"ו-2006</vt:lpwstr>
  </property>
  <property fmtid="{D5CDD505-2E9C-101B-9397-08002B2CF9AE}" pid="4" name="LAWNUMBER">
    <vt:lpwstr>0544</vt:lpwstr>
  </property>
  <property fmtid="{D5CDD505-2E9C-101B-9397-08002B2CF9AE}" pid="5" name="TYPE">
    <vt:lpwstr>01</vt:lpwstr>
  </property>
  <property fmtid="{D5CDD505-2E9C-101B-9397-08002B2CF9AE}" pid="6" name="CHNAME">
    <vt:lpwstr>תכנון ובניה</vt:lpwstr>
  </property>
  <property fmtid="{D5CDD505-2E9C-101B-9397-08002B2CF9AE}" pid="7" name="LINKK2">
    <vt:lpwstr>http://www.nevo.co.il/Law_word/law14/law-2271.pdf;‎רשומות - ספר חוקים#ס"ח תשע"א מס' ‏‏2271# מיום 6.1.2011 עמ' 181  – תיקון מס' 2 בסעיף 41 לחוק המדיניות הכלכלית לשנים 2011 ו-2012 (תיקוני ‏חקיקה), תשע"א-2010; ר' סעיפים 42, 55 לענין תחילה</vt:lpwstr>
  </property>
  <property fmtid="{D5CDD505-2E9C-101B-9397-08002B2CF9AE}" pid="8" name="LINKK3">
    <vt:lpwstr>http://www.nevo.co.il/law_word/law14/law-2464.pdf;‎רשומות - ספר חוקים#ס"ח תשע"ד מס' ‏‏2464# מיום 6.8.2014 עמ' 668  – תיקון מס' 3 בסעיף 2 לחוק התכנון והבנייה (תיקון מס' 102), תשע"ד-2014‏</vt:lpwstr>
  </property>
  <property fmtid="{D5CDD505-2E9C-101B-9397-08002B2CF9AE}" pid="9" name="LINKK4">
    <vt:lpwstr/>
  </property>
  <property fmtid="{D5CDD505-2E9C-101B-9397-08002B2CF9AE}" pid="10" name="LINKK5">
    <vt:lpwstr/>
  </property>
  <property fmtid="{D5CDD505-2E9C-101B-9397-08002B2CF9AE}" pid="11" name="LINKK6">
    <vt:lpwstr/>
  </property>
  <property fmtid="{D5CDD505-2E9C-101B-9397-08002B2CF9AE}" pid="12" name="LINKK7">
    <vt:lpwstr/>
  </property>
  <property fmtid="{D5CDD505-2E9C-101B-9397-08002B2CF9AE}" pid="13" name="LINKK8">
    <vt:lpwstr/>
  </property>
  <property fmtid="{D5CDD505-2E9C-101B-9397-08002B2CF9AE}" pid="14" name="LINKK9">
    <vt:lpwstr/>
  </property>
  <property fmtid="{D5CDD505-2E9C-101B-9397-08002B2CF9AE}" pid="15" name="LINKK10">
    <vt:lpwstr/>
  </property>
  <property fmtid="{D5CDD505-2E9C-101B-9397-08002B2CF9AE}" pid="16" name="LINKI1">
    <vt:lpwstr/>
  </property>
  <property fmtid="{D5CDD505-2E9C-101B-9397-08002B2CF9AE}" pid="17" name="LINKI2">
    <vt:lpwstr/>
  </property>
  <property fmtid="{D5CDD505-2E9C-101B-9397-08002B2CF9AE}" pid="18" name="LINKI3">
    <vt:lpwstr/>
  </property>
  <property fmtid="{D5CDD505-2E9C-101B-9397-08002B2CF9AE}" pid="19" name="LINKI4">
    <vt:lpwstr/>
  </property>
  <property fmtid="{D5CDD505-2E9C-101B-9397-08002B2CF9AE}" pid="20" name="LINKI5">
    <vt:lpwstr/>
  </property>
  <property fmtid="{D5CDD505-2E9C-101B-9397-08002B2CF9AE}" pid="21" name="LINKK1">
    <vt:lpwstr>http://www.nevo.co.il/Law_word/law14/law-2179.pdf;‎רשומות - ספר חוקים#תוקן ס"ח תשס"ח ‏מס' 2179 #מיום 7.8.2008 #עמ' 840 תיקון מס' 1 בסעיף 2 לחוק התכנון והבניה (תיקון מס' 87), תשס"ח-2080‏</vt:lpwstr>
  </property>
  <property fmtid="{D5CDD505-2E9C-101B-9397-08002B2CF9AE}" pid="22" name="mekor_samchut">
    <vt:lpwstr/>
  </property>
  <property fmtid="{D5CDD505-2E9C-101B-9397-08002B2CF9AE}" pid="23" name="NOSE11">
    <vt:lpwstr>רשויות ומשפט מנהלי</vt:lpwstr>
  </property>
  <property fmtid="{D5CDD505-2E9C-101B-9397-08002B2CF9AE}" pid="24" name="NOSE21">
    <vt:lpwstr>תכנון ובניה</vt:lpwstr>
  </property>
  <property fmtid="{D5CDD505-2E9C-101B-9397-08002B2CF9AE}" pid="25" name="NOSE31">
    <vt:lpwstr>בינוי ופינוי </vt:lpwstr>
  </property>
  <property fmtid="{D5CDD505-2E9C-101B-9397-08002B2CF9AE}" pid="26" name="NOSE41">
    <vt:lpwstr>פיצויים</vt:lpwstr>
  </property>
  <property fmtid="{D5CDD505-2E9C-101B-9397-08002B2CF9AE}" pid="27" name="NOSE12">
    <vt:lpwstr>משפט פרטי וכלכלה</vt:lpwstr>
  </property>
  <property fmtid="{D5CDD505-2E9C-101B-9397-08002B2CF9AE}" pid="28" name="NOSE22">
    <vt:lpwstr>קניין</vt:lpwstr>
  </property>
  <property fmtid="{D5CDD505-2E9C-101B-9397-08002B2CF9AE}" pid="29" name="NOSE32">
    <vt:lpwstr>מקרקעין</vt:lpwstr>
  </property>
  <property fmtid="{D5CDD505-2E9C-101B-9397-08002B2CF9AE}" pid="30" name="NOSE42">
    <vt:lpwstr>פינוי והפקעה</vt:lpwstr>
  </property>
  <property fmtid="{D5CDD505-2E9C-101B-9397-08002B2CF9AE}" pid="31" name="NOSE13">
    <vt:lpwstr/>
  </property>
  <property fmtid="{D5CDD505-2E9C-101B-9397-08002B2CF9AE}" pid="32" name="NOSE23">
    <vt:lpwstr/>
  </property>
  <property fmtid="{D5CDD505-2E9C-101B-9397-08002B2CF9AE}" pid="33" name="NOSE33">
    <vt:lpwstr/>
  </property>
  <property fmtid="{D5CDD505-2E9C-101B-9397-08002B2CF9AE}" pid="34" name="NOSE43">
    <vt:lpwstr/>
  </property>
  <property fmtid="{D5CDD505-2E9C-101B-9397-08002B2CF9AE}" pid="35" name="NOSE14">
    <vt:lpwstr/>
  </property>
  <property fmtid="{D5CDD505-2E9C-101B-9397-08002B2CF9AE}" pid="36" name="NOSE24">
    <vt:lpwstr/>
  </property>
  <property fmtid="{D5CDD505-2E9C-101B-9397-08002B2CF9AE}" pid="37" name="NOSE34">
    <vt:lpwstr/>
  </property>
  <property fmtid="{D5CDD505-2E9C-101B-9397-08002B2CF9AE}" pid="38" name="NOSE44">
    <vt:lpwstr/>
  </property>
  <property fmtid="{D5CDD505-2E9C-101B-9397-08002B2CF9AE}" pid="39" name="NOSE15">
    <vt:lpwstr/>
  </property>
  <property fmtid="{D5CDD505-2E9C-101B-9397-08002B2CF9AE}" pid="40" name="NOSE25">
    <vt:lpwstr/>
  </property>
  <property fmtid="{D5CDD505-2E9C-101B-9397-08002B2CF9AE}" pid="41" name="NOSE35">
    <vt:lpwstr/>
  </property>
  <property fmtid="{D5CDD505-2E9C-101B-9397-08002B2CF9AE}" pid="42" name="NOSE45">
    <vt:lpwstr/>
  </property>
  <property fmtid="{D5CDD505-2E9C-101B-9397-08002B2CF9AE}" pid="43" name="NOSE16">
    <vt:lpwstr/>
  </property>
  <property fmtid="{D5CDD505-2E9C-101B-9397-08002B2CF9AE}" pid="44" name="NOSE26">
    <vt:lpwstr/>
  </property>
  <property fmtid="{D5CDD505-2E9C-101B-9397-08002B2CF9AE}" pid="45" name="NOSE36">
    <vt:lpwstr/>
  </property>
  <property fmtid="{D5CDD505-2E9C-101B-9397-08002B2CF9AE}" pid="46" name="NOSE46">
    <vt:lpwstr/>
  </property>
  <property fmtid="{D5CDD505-2E9C-101B-9397-08002B2CF9AE}" pid="47" name="NOSE17">
    <vt:lpwstr/>
  </property>
  <property fmtid="{D5CDD505-2E9C-101B-9397-08002B2CF9AE}" pid="48" name="NOSE27">
    <vt:lpwstr/>
  </property>
  <property fmtid="{D5CDD505-2E9C-101B-9397-08002B2CF9AE}" pid="49" name="NOSE37">
    <vt:lpwstr/>
  </property>
  <property fmtid="{D5CDD505-2E9C-101B-9397-08002B2CF9AE}" pid="50" name="NOSE47">
    <vt:lpwstr/>
  </property>
  <property fmtid="{D5CDD505-2E9C-101B-9397-08002B2CF9AE}" pid="51" name="NOSE18">
    <vt:lpwstr/>
  </property>
  <property fmtid="{D5CDD505-2E9C-101B-9397-08002B2CF9AE}" pid="52" name="NOSE28">
    <vt:lpwstr/>
  </property>
  <property fmtid="{D5CDD505-2E9C-101B-9397-08002B2CF9AE}" pid="53" name="NOSE38">
    <vt:lpwstr/>
  </property>
  <property fmtid="{D5CDD505-2E9C-101B-9397-08002B2CF9AE}" pid="54" name="NOSE48">
    <vt:lpwstr/>
  </property>
  <property fmtid="{D5CDD505-2E9C-101B-9397-08002B2CF9AE}" pid="55" name="NOSE19">
    <vt:lpwstr/>
  </property>
  <property fmtid="{D5CDD505-2E9C-101B-9397-08002B2CF9AE}" pid="56" name="NOSE29">
    <vt:lpwstr/>
  </property>
  <property fmtid="{D5CDD505-2E9C-101B-9397-08002B2CF9AE}" pid="57" name="NOSE39">
    <vt:lpwstr/>
  </property>
  <property fmtid="{D5CDD505-2E9C-101B-9397-08002B2CF9AE}" pid="58" name="NOSE49">
    <vt:lpwstr/>
  </property>
  <property fmtid="{D5CDD505-2E9C-101B-9397-08002B2CF9AE}" pid="59" name="NOSE110">
    <vt:lpwstr/>
  </property>
  <property fmtid="{D5CDD505-2E9C-101B-9397-08002B2CF9AE}" pid="60" name="NOSE210">
    <vt:lpwstr/>
  </property>
  <property fmtid="{D5CDD505-2E9C-101B-9397-08002B2CF9AE}" pid="61" name="NOSE310">
    <vt:lpwstr/>
  </property>
  <property fmtid="{D5CDD505-2E9C-101B-9397-08002B2CF9AE}" pid="62" name="NOSE410">
    <vt:lpwstr/>
  </property>
  <property fmtid="{D5CDD505-2E9C-101B-9397-08002B2CF9AE}" pid="63" name="MEKORSAMCHUT">
    <vt:lpwstr/>
  </property>
</Properties>
</file>